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116B2F7" w:rsidR="00D309CC" w:rsidRDefault="00D309CC" w:rsidP="00D46431">
      <w:pPr>
        <w:pStyle w:val="CH"/>
      </w:pPr>
      <w:bookmarkStart w:id="0" w:name="historyclause"/>
      <w:r w:rsidRPr="00751F6A">
        <w:t>3GPP RAN</w:t>
      </w:r>
      <w:r w:rsidR="00CF20E3" w:rsidRPr="00751F6A">
        <w:t xml:space="preserve"> </w:t>
      </w:r>
      <w:r w:rsidRPr="00751F6A">
        <w:t>WG</w:t>
      </w:r>
      <w:r w:rsidR="00751F6A" w:rsidRPr="00751F6A">
        <w:t>4</w:t>
      </w:r>
      <w:r w:rsidRPr="00751F6A">
        <w:t xml:space="preserve"> Meeting #</w:t>
      </w:r>
      <w:r w:rsidR="00751F6A" w:rsidRPr="00751F6A">
        <w:t>110bis</w:t>
      </w:r>
      <w:r w:rsidRPr="00751F6A">
        <w:tab/>
      </w:r>
      <w:r w:rsidR="00D46431" w:rsidRPr="00751F6A">
        <w:tab/>
      </w:r>
      <w:r w:rsidR="005C6F94" w:rsidRPr="005C6F94">
        <w:t>R4-2404166</w:t>
      </w:r>
    </w:p>
    <w:p w14:paraId="50DC9730" w14:textId="78FFEA81" w:rsidR="00D309CC" w:rsidRPr="00FD166F" w:rsidRDefault="00751F6A" w:rsidP="00D46431">
      <w:pPr>
        <w:pStyle w:val="CH"/>
        <w:tabs>
          <w:tab w:val="clear" w:pos="7920"/>
        </w:tabs>
        <w:rPr>
          <w:b w:val="0"/>
        </w:rPr>
      </w:pPr>
      <w:r w:rsidRPr="00751F6A">
        <w:t>Changsha</w:t>
      </w:r>
      <w:r w:rsidR="00D309CC" w:rsidRPr="00751F6A">
        <w:t xml:space="preserve">, </w:t>
      </w:r>
      <w:r w:rsidRPr="00751F6A">
        <w:t>China</w:t>
      </w:r>
      <w:r w:rsidR="00D309CC" w:rsidRPr="00751F6A">
        <w:t xml:space="preserve">, </w:t>
      </w:r>
      <w:r w:rsidRPr="00751F6A">
        <w:t>15th April – 19th April 2024</w:t>
      </w:r>
      <w:r w:rsidR="00D46431">
        <w:tab/>
      </w:r>
    </w:p>
    <w:p w14:paraId="39A0EE25" w14:textId="77777777" w:rsidR="00D309CC" w:rsidRDefault="00D309CC" w:rsidP="00D309CC">
      <w:pPr>
        <w:tabs>
          <w:tab w:val="left" w:pos="2160"/>
        </w:tabs>
        <w:rPr>
          <w:rFonts w:ascii="Arial" w:hAnsi="Arial" w:cs="Arial"/>
          <w:b/>
        </w:rPr>
      </w:pPr>
    </w:p>
    <w:p w14:paraId="6DDCE159" w14:textId="72F7E07D" w:rsidR="00D309CC" w:rsidRPr="0008103A" w:rsidRDefault="00D309CC" w:rsidP="00D309CC">
      <w:pPr>
        <w:pStyle w:val="CH"/>
        <w:rPr>
          <w:b w:val="0"/>
        </w:rPr>
      </w:pPr>
      <w:r w:rsidRPr="0008103A">
        <w:t>Agenda item:</w:t>
      </w:r>
      <w:r>
        <w:tab/>
      </w:r>
      <w:r w:rsidR="00284647">
        <w:t>9.3.4</w:t>
      </w:r>
    </w:p>
    <w:p w14:paraId="4DBE005A" w14:textId="6EC95C34" w:rsidR="00D309CC" w:rsidRPr="0008103A" w:rsidRDefault="00D309CC" w:rsidP="00D309CC">
      <w:pPr>
        <w:pStyle w:val="CH"/>
        <w:rPr>
          <w:b w:val="0"/>
        </w:rPr>
      </w:pPr>
      <w:r>
        <w:t>Source:</w:t>
      </w:r>
      <w:r>
        <w:tab/>
        <w:t>Apple</w:t>
      </w:r>
    </w:p>
    <w:p w14:paraId="0D2061A1" w14:textId="7C9E6F6D" w:rsidR="00D309CC" w:rsidRDefault="00D309CC" w:rsidP="00D309CC">
      <w:pPr>
        <w:pStyle w:val="CH"/>
      </w:pPr>
      <w:r w:rsidRPr="0008103A">
        <w:t>Title:</w:t>
      </w:r>
      <w:r w:rsidRPr="0008103A">
        <w:tab/>
      </w:r>
      <w:r w:rsidR="00751F6A">
        <w:t xml:space="preserve">On IMT </w:t>
      </w:r>
      <w:r w:rsidR="004506AF">
        <w:t xml:space="preserve">technical </w:t>
      </w:r>
      <w:r w:rsidR="00751F6A">
        <w:t>parameters</w:t>
      </w:r>
      <w:r w:rsidR="00284647">
        <w:t xml:space="preserve"> for </w:t>
      </w:r>
      <w:r w:rsidR="00284647" w:rsidRPr="00284647">
        <w:t>14800-15350MHz</w:t>
      </w:r>
    </w:p>
    <w:p w14:paraId="052B1E0C" w14:textId="58B5D4E0" w:rsidR="00104BC6" w:rsidRDefault="00104BC6" w:rsidP="00D309CC">
      <w:pPr>
        <w:pStyle w:val="CH"/>
      </w:pPr>
      <w:r>
        <w:t>WI/SI:</w:t>
      </w:r>
      <w:r>
        <w:tab/>
      </w:r>
      <w:r w:rsidR="005B5983" w:rsidRPr="005B5983">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7209CA94"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140268">
        <w:t>t</w:t>
      </w:r>
      <w:r>
        <w:t xml:space="preserve"> the LS to a number of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140268">
        <w:t xml:space="preserve">IMT </w:t>
      </w:r>
      <w:r w:rsidR="00C63222">
        <w:t>technical parameters.</w:t>
      </w:r>
      <w:r>
        <w:t xml:space="preserve"> </w:t>
      </w:r>
      <w:r w:rsidR="00E72324" w:rsidRPr="00E72324">
        <w:t xml:space="preserve"> </w:t>
      </w:r>
    </w:p>
    <w:p w14:paraId="6A0D864B" w14:textId="3670E32A" w:rsidR="00C63222" w:rsidRDefault="00C63222" w:rsidP="008E7986">
      <w:r>
        <w:t>In this discussion paper we present our initial view on the technical parameters</w:t>
      </w:r>
      <w:r w:rsidR="003E70D1">
        <w:t xml:space="preserve"> accounting for the previous work that 3GPP has done for e.g. 10-10.5GHz frequency range</w:t>
      </w:r>
      <w:r w:rsidR="00AD5E03">
        <w:t xml:space="preserve"> </w:t>
      </w:r>
      <w:r w:rsidR="00AD5E03">
        <w:fldChar w:fldCharType="begin"/>
      </w:r>
      <w:r w:rsidR="00AD5E03">
        <w:instrText xml:space="preserve"> REF _Ref162376889 \r \h </w:instrText>
      </w:r>
      <w:r w:rsidR="00AD5E03">
        <w:fldChar w:fldCharType="separate"/>
      </w:r>
      <w:r w:rsidR="00AD5E03">
        <w:t>[4]</w:t>
      </w:r>
      <w:r w:rsidR="00AD5E03">
        <w:fldChar w:fldCharType="end"/>
      </w:r>
      <w:r>
        <w:t>.</w:t>
      </w:r>
      <w:r w:rsidR="007853EC">
        <w:t xml:space="preserve"> According to the WRC-23 resolution and the corresponding LS from ITU-R WP5D, there are three frequency ranges, for which RAN WG4 is tasked to provide the IMT-2030 parameters: </w:t>
      </w:r>
      <w:r w:rsidR="007853EC" w:rsidRPr="00FC5D7E">
        <w:t>4400</w:t>
      </w:r>
      <w:r w:rsidR="007853EC">
        <w:t>-</w:t>
      </w:r>
      <w:r w:rsidR="007853EC" w:rsidRPr="00FC5D7E">
        <w:t>4800MHz</w:t>
      </w:r>
      <w:r w:rsidR="007853EC">
        <w:t xml:space="preserve">, </w:t>
      </w:r>
      <w:r w:rsidR="007853EC" w:rsidRPr="00FC5D7E">
        <w:t>7125</w:t>
      </w:r>
      <w:r w:rsidR="007853EC">
        <w:t>-</w:t>
      </w:r>
      <w:r w:rsidR="007853EC" w:rsidRPr="00FC5D7E">
        <w:t>8400MHz</w:t>
      </w:r>
      <w:r w:rsidR="007853EC">
        <w:t xml:space="preserve"> and </w:t>
      </w:r>
      <w:r w:rsidR="007853EC" w:rsidRPr="00FC5D7E">
        <w:t>14800</w:t>
      </w:r>
      <w:r w:rsidR="007853EC">
        <w:t>-</w:t>
      </w:r>
      <w:r w:rsidR="007853EC" w:rsidRPr="00FC5D7E">
        <w:t>1535</w:t>
      </w:r>
      <w:r w:rsidR="007853EC">
        <w:t>0</w:t>
      </w:r>
      <w:r w:rsidR="007853EC" w:rsidRPr="00FC5D7E">
        <w:t>MHz</w:t>
      </w:r>
      <w:r w:rsidR="007853EC">
        <w:t>.</w:t>
      </w:r>
      <w:r w:rsidR="007853EC" w:rsidRPr="00FC5D7E">
        <w:t xml:space="preserve"> </w:t>
      </w:r>
      <w:r w:rsidR="007853EC">
        <w:t>For the sake of further tractability, these ranges will be discussed separately because, for instance, the 4GHz range is already supported by the 3GPP core specifications, while 15GHz is a completely new frequency range.</w:t>
      </w:r>
    </w:p>
    <w:p w14:paraId="06E92CC7" w14:textId="77777777" w:rsidR="008E7986" w:rsidRDefault="008E7986" w:rsidP="008E7986"/>
    <w:p w14:paraId="3A67921B" w14:textId="3EE3B895" w:rsidR="008E7986" w:rsidRDefault="008E7986" w:rsidP="008E7986">
      <w:pPr>
        <w:pStyle w:val="Heading1"/>
      </w:pPr>
      <w:r>
        <w:t>2</w:t>
      </w:r>
      <w:r>
        <w:tab/>
      </w:r>
      <w:r w:rsidR="00751F6A">
        <w:t>IMT parameters</w:t>
      </w:r>
    </w:p>
    <w:p w14:paraId="25965B97" w14:textId="2F366AF4" w:rsidR="00140268" w:rsidRDefault="00140268" w:rsidP="00140268">
      <w:r>
        <w:t xml:space="preserve">The </w:t>
      </w:r>
      <w:r w:rsidRPr="00FC5D7E">
        <w:t>14800</w:t>
      </w:r>
      <w:r>
        <w:t>-</w:t>
      </w:r>
      <w:r w:rsidRPr="00FC5D7E">
        <w:t>1535</w:t>
      </w:r>
      <w:r>
        <w:t>0</w:t>
      </w:r>
      <w:r w:rsidRPr="00FC5D7E">
        <w:t>MHz</w:t>
      </w:r>
      <w:r>
        <w:t xml:space="preserve"> frequency range is a completely new band for 3GPP residing between the FR1 and FR2 ranges. While 3GPP conducted the study on IMT technical parameters for the 10-10.5GHz range</w:t>
      </w:r>
      <w:r w:rsidR="00E241C9">
        <w:t>,</w:t>
      </w:r>
      <w:r>
        <w:t xml:space="preserve"> </w:t>
      </w:r>
      <w:r w:rsidR="00E241C9">
        <w:t xml:space="preserve">results of which can be found </w:t>
      </w:r>
      <w:r>
        <w:t xml:space="preserve">in TR </w:t>
      </w:r>
      <w:r w:rsidRPr="00433D00">
        <w:t>38.921</w:t>
      </w:r>
      <w:r>
        <w:t>, it should be discussed further which system parameters can be re-used and which ones need further studies. Hence</w:t>
      </w:r>
      <w:r w:rsidR="00E241C9">
        <w:t>,</w:t>
      </w:r>
      <w:r>
        <w:t xml:space="preserve"> we present our initial high-level considerations for each technical parameter.</w:t>
      </w:r>
    </w:p>
    <w:p w14:paraId="1444705F" w14:textId="38749A5C" w:rsidR="00140268" w:rsidRDefault="00140268" w:rsidP="00140268">
      <w:pPr>
        <w:pStyle w:val="B1"/>
      </w:pPr>
      <w:r>
        <w:t>-</w:t>
      </w:r>
      <w:r>
        <w:tab/>
        <w:t xml:space="preserve">Duplex method. </w:t>
      </w:r>
      <w:r w:rsidR="00E241C9">
        <w:t>M</w:t>
      </w:r>
      <w:r>
        <w:t>ost of FR1 high-frequency bands are TDD</w:t>
      </w:r>
      <w:r w:rsidR="00E241C9">
        <w:t xml:space="preserve"> and all the terrestrial FR2 bands are also TDD. Thus,</w:t>
      </w:r>
      <w:r>
        <w:t xml:space="preserve"> the same </w:t>
      </w:r>
      <w:r w:rsidR="00E241C9">
        <w:t xml:space="preserve">TDD </w:t>
      </w:r>
      <w:r>
        <w:t xml:space="preserve">duplexing method </w:t>
      </w:r>
      <w:r w:rsidR="00E241C9">
        <w:t>can be assumed</w:t>
      </w:r>
      <w:r>
        <w:t xml:space="preserve"> </w:t>
      </w:r>
      <w:r w:rsidR="00E241C9">
        <w:t>also</w:t>
      </w:r>
      <w:r>
        <w:t xml:space="preserve"> </w:t>
      </w:r>
      <w:r w:rsidR="00E241C9">
        <w:t>for</w:t>
      </w:r>
      <w:r>
        <w:t xml:space="preserve"> </w:t>
      </w:r>
      <w:r w:rsidR="00E241C9">
        <w:t>14.8</w:t>
      </w:r>
      <w:r>
        <w:t>-</w:t>
      </w:r>
      <w:r w:rsidR="00E241C9">
        <w:t>15.3</w:t>
      </w:r>
      <w:r>
        <w:t xml:space="preserve">GHz. </w:t>
      </w:r>
      <w:r w:rsidRPr="00E72324">
        <w:t xml:space="preserve"> </w:t>
      </w:r>
    </w:p>
    <w:p w14:paraId="2097AF0D" w14:textId="383B7BC7" w:rsidR="00140268" w:rsidRDefault="00140268" w:rsidP="00140268">
      <w:pPr>
        <w:pStyle w:val="B1"/>
      </w:pPr>
      <w:r>
        <w:t>-</w:t>
      </w:r>
      <w:r>
        <w:tab/>
        <w:t xml:space="preserve">Channel and signal bandwidth. </w:t>
      </w:r>
      <w:r w:rsidR="00E241C9">
        <w:t>The</w:t>
      </w:r>
      <w:r>
        <w:t xml:space="preserve"> FR1 maximum single carrier channel bandwidth </w:t>
      </w:r>
      <w:r w:rsidR="00E241C9">
        <w:t>is</w:t>
      </w:r>
      <w:r>
        <w:t xml:space="preserve"> 100MHz</w:t>
      </w:r>
      <w:r w:rsidR="00E241C9">
        <w:t xml:space="preserve">, and in the previous studies for the 10-10.5GHz 3GPP also indicated that 100MHz can be assumed for further co-existence analysis. From that perspective we believe that 100MHz can be assumed as a </w:t>
      </w:r>
      <w:r w:rsidR="00B35866">
        <w:t>"baseline"</w:t>
      </w:r>
      <w:r w:rsidR="00E241C9">
        <w:t xml:space="preserve"> channel bandwidth also for 14.8-15.3GHz</w:t>
      </w:r>
      <w:r w:rsidR="00B35866">
        <w:t xml:space="preserve"> not excluding larger channel bandwidths</w:t>
      </w:r>
      <w:r>
        <w:t>.</w:t>
      </w:r>
    </w:p>
    <w:p w14:paraId="76234496" w14:textId="36D528E4" w:rsidR="00140268" w:rsidRDefault="00140268" w:rsidP="00140268">
      <w:pPr>
        <w:pStyle w:val="B1"/>
      </w:pPr>
      <w:r>
        <w:t>-</w:t>
      </w:r>
      <w:r>
        <w:tab/>
        <w:t xml:space="preserve">Power dynamic range. This range is determined as the total range between the minimum and the maximum transmission power. </w:t>
      </w:r>
    </w:p>
    <w:p w14:paraId="420B178B" w14:textId="4C4BFA05" w:rsidR="00140268" w:rsidRDefault="00140268" w:rsidP="00140268">
      <w:pPr>
        <w:pStyle w:val="B1"/>
      </w:pPr>
      <w:r>
        <w:t>-</w:t>
      </w:r>
      <w:r>
        <w:tab/>
        <w:t xml:space="preserve">Spectral mask and spurious emissions. The generic 3GPP spectral mask with the general requirements for the out-of-band emissions can be also applicable to </w:t>
      </w:r>
      <w:r w:rsidR="00E241C9">
        <w:t xml:space="preserve">14.8-15.3GHz </w:t>
      </w:r>
      <w:r>
        <w:t>range.</w:t>
      </w:r>
    </w:p>
    <w:p w14:paraId="79CB8C05" w14:textId="0AC9F841" w:rsidR="00140268" w:rsidRDefault="00140268" w:rsidP="00140268">
      <w:pPr>
        <w:pStyle w:val="B1"/>
      </w:pPr>
      <w:r>
        <w:t>-</w:t>
      </w:r>
      <w:r>
        <w:tab/>
        <w:t xml:space="preserve">ACLR. According to the previous 3GPP studies in TR </w:t>
      </w:r>
      <w:r w:rsidRPr="00433D00">
        <w:t>38.921</w:t>
      </w:r>
      <w:r w:rsidR="00104009">
        <w:t>, sub-clause 7.1.3,</w:t>
      </w:r>
      <w:r>
        <w:t xml:space="preserve"> it was agreed to consider 2</w:t>
      </w:r>
      <w:r w:rsidR="00104009">
        <w:t>4</w:t>
      </w:r>
      <w:r>
        <w:t xml:space="preserve">dB ACLR for the </w:t>
      </w:r>
      <w:r w:rsidR="00104009">
        <w:t>10-10.5G</w:t>
      </w:r>
      <w:r>
        <w:t xml:space="preserve">Hz range. </w:t>
      </w:r>
      <w:r w:rsidR="00394A27">
        <w:t>On the contrary to it, existing FR1 bands have 32dB ACLR. Thus, more studies are needed to conclude on the appropriate ACLR value for this range</w:t>
      </w:r>
      <w:r>
        <w:t xml:space="preserve">. </w:t>
      </w:r>
    </w:p>
    <w:p w14:paraId="3E92FC73" w14:textId="6D5B3325" w:rsidR="00140268" w:rsidRDefault="00140268" w:rsidP="00140268">
      <w:pPr>
        <w:pStyle w:val="B1"/>
      </w:pPr>
      <w:r>
        <w:t>-</w:t>
      </w:r>
      <w:r>
        <w:tab/>
        <w:t>Maximum output power. PC3 +23dBm is the baseline power class</w:t>
      </w:r>
      <w:r w:rsidR="00E241C9">
        <w:t>, which can be also assumed for this frequency range</w:t>
      </w:r>
      <w:r>
        <w:t>.</w:t>
      </w:r>
    </w:p>
    <w:p w14:paraId="513E2804" w14:textId="1BE6B822" w:rsidR="00140268" w:rsidRDefault="00140268" w:rsidP="00140268">
      <w:pPr>
        <w:pStyle w:val="B1"/>
      </w:pPr>
      <w:r>
        <w:t>-</w:t>
      </w:r>
      <w:r>
        <w:tab/>
        <w:t>Noise figure. Referring to TR 38.921, "</w:t>
      </w:r>
      <w:r w:rsidRPr="000E3E32">
        <w:rPr>
          <w:i/>
          <w:iCs/>
        </w:rPr>
        <w:t>The noise figure of 9 dB is the baseline assumption and 13 dB is the optional assumption for co-existence study for 6425 – 7125 MHz</w:t>
      </w:r>
      <w:r w:rsidR="0061257F">
        <w:rPr>
          <w:i/>
          <w:iCs/>
        </w:rPr>
        <w:t xml:space="preserve"> and 10-10.5GHz</w:t>
      </w:r>
      <w:r>
        <w:t>". Furthermore, a</w:t>
      </w:r>
      <w:r w:rsidRPr="000E3E32">
        <w:t xml:space="preserve"> noise figure </w:t>
      </w:r>
      <w:r w:rsidRPr="000E3E32">
        <w:lastRenderedPageBreak/>
        <w:t>in the [9, 13] dB interval was finally agreed for reporting to ITU WP5D sharing studies</w:t>
      </w:r>
      <w:r>
        <w:t xml:space="preserve">. </w:t>
      </w:r>
      <w:r w:rsidR="0061257F">
        <w:t>Referring to our considerations on 7.1-8.4GHz, that range may have noise figure of 13dB because for instance band n104 already has noise figure of 12dB. From that perspective 14.8-15.25GHz range might have even a higher noise figure of 14dB</w:t>
      </w:r>
      <w:r>
        <w:t>.</w:t>
      </w:r>
    </w:p>
    <w:p w14:paraId="61E77D28" w14:textId="5542810C" w:rsidR="00E17E19" w:rsidRDefault="00E17E19" w:rsidP="00140268">
      <w:pPr>
        <w:pStyle w:val="B1"/>
      </w:pPr>
      <w:r>
        <w:t>-</w:t>
      </w:r>
      <w:r>
        <w:tab/>
        <w:t>Sensitivity. The exact value for the UE sensitivity, or REFSENS, can be determined only when 3GPP assumes on how many Rx chains are used. However, this parameter is not strictly needed for the WP5D co-existence studies. During the previous study cycle on 6.4-7.1GHz and 10-10.5GHz this parameter was marked "</w:t>
      </w:r>
      <w:r w:rsidRPr="00B75E79">
        <w:rPr>
          <w:i/>
          <w:iCs/>
        </w:rPr>
        <w:t>to be specified</w:t>
      </w:r>
      <w:r>
        <w:t>" (see Annex A). It was also noted in the LS that "</w:t>
      </w:r>
      <w:r w:rsidRPr="00B75E79">
        <w:rPr>
          <w:i/>
          <w:iCs/>
        </w:rPr>
        <w:t>These are parameters pending detailed specification work that would not impact sharing and compatibility studies</w:t>
      </w:r>
      <w:r>
        <w:t xml:space="preserve">".  </w:t>
      </w:r>
    </w:p>
    <w:p w14:paraId="27EB9029" w14:textId="7FB5AB34" w:rsidR="00140268" w:rsidRDefault="00140268" w:rsidP="00140268">
      <w:pPr>
        <w:pStyle w:val="B1"/>
      </w:pPr>
      <w:r>
        <w:t>-</w:t>
      </w:r>
      <w:r>
        <w:tab/>
        <w:t xml:space="preserve">Blocking response. The 3GPP in-band and out-of-band blocking requirements from high-frequency bands, such as n79 and n104, can be applied also to </w:t>
      </w:r>
      <w:r w:rsidR="00574141">
        <w:t>this range</w:t>
      </w:r>
      <w:r>
        <w:t>.</w:t>
      </w:r>
    </w:p>
    <w:p w14:paraId="1220301A" w14:textId="71B57141" w:rsidR="00140268" w:rsidRDefault="00140268" w:rsidP="00140268">
      <w:pPr>
        <w:pStyle w:val="B1"/>
      </w:pPr>
      <w:r>
        <w:t>-</w:t>
      </w:r>
      <w:r>
        <w:tab/>
        <w:t xml:space="preserve">ACS. Referring to sub-clause 7.2.4 in TR 38.921, </w:t>
      </w:r>
      <w:r w:rsidR="00B60662">
        <w:t>the ACS value of</w:t>
      </w:r>
      <w:r w:rsidR="00B60662" w:rsidRPr="00B60662">
        <w:t xml:space="preserve"> 31dBc is assumed for 10-10.5 GHz</w:t>
      </w:r>
      <w:r>
        <w:t>. Since the considered range</w:t>
      </w:r>
      <w:r w:rsidR="00B60662">
        <w:t xml:space="preserve"> of 14.8-15.35GHz</w:t>
      </w:r>
      <w:r>
        <w:t xml:space="preserve"> </w:t>
      </w:r>
      <w:r w:rsidR="00B60662">
        <w:t>has even higher frequency</w:t>
      </w:r>
      <w:r>
        <w:t xml:space="preserve">, it </w:t>
      </w:r>
      <w:r w:rsidR="00B60662">
        <w:t>can</w:t>
      </w:r>
      <w:r>
        <w:t xml:space="preserve"> be studied further whether </w:t>
      </w:r>
      <w:r w:rsidR="00B60662">
        <w:t>to proceed with 31dBc or whether even a smaller ACS value can be assumed</w:t>
      </w:r>
      <w:r>
        <w:t>.</w:t>
      </w:r>
    </w:p>
    <w:p w14:paraId="13063A35" w14:textId="77777777" w:rsidR="00140268" w:rsidRDefault="00140268" w:rsidP="00140268">
      <w:pPr>
        <w:pStyle w:val="B1"/>
      </w:pPr>
      <w:r>
        <w:t>-</w:t>
      </w:r>
      <w:r>
        <w:tab/>
        <w:t>SINR operating range. The same SINR operating range as in the previous 3GPP IMT studies can be assumed.</w:t>
      </w:r>
    </w:p>
    <w:p w14:paraId="1FC4FB21" w14:textId="1E3E2C71" w:rsidR="00D56A52" w:rsidRDefault="00E72324" w:rsidP="00FF0D47">
      <w:r w:rsidRPr="00E72324">
        <w:t xml:space="preserve"> </w:t>
      </w:r>
    </w:p>
    <w:p w14:paraId="6D4C0977" w14:textId="1C543450" w:rsidR="00F54D4C" w:rsidRDefault="00F54D4C" w:rsidP="00F54D4C">
      <w:pPr>
        <w:pStyle w:val="TH"/>
      </w:pPr>
      <w:r>
        <w:t xml:space="preserve">Table 2-1: IMT parameters for </w:t>
      </w:r>
      <w:r w:rsidRPr="00F54D4C">
        <w:t xml:space="preserve">14800-15350MHz </w:t>
      </w:r>
      <w:r>
        <w:t>(UE only)</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557"/>
        <w:gridCol w:w="1416"/>
        <w:gridCol w:w="1556"/>
        <w:gridCol w:w="3254"/>
      </w:tblGrid>
      <w:tr w:rsidR="00F54D4C" w14:paraId="35721B4B" w14:textId="77777777" w:rsidTr="00CA3DB1">
        <w:trPr>
          <w:cantSplit/>
          <w:tblHeader/>
          <w:jc w:val="center"/>
        </w:trPr>
        <w:tc>
          <w:tcPr>
            <w:tcW w:w="304" w:type="pct"/>
            <w:vAlign w:val="center"/>
          </w:tcPr>
          <w:p w14:paraId="191405AE" w14:textId="77777777" w:rsidR="00F54D4C" w:rsidRDefault="00F54D4C" w:rsidP="00CA3DB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No.</w:t>
            </w:r>
          </w:p>
        </w:tc>
        <w:tc>
          <w:tcPr>
            <w:tcW w:w="1367" w:type="pct"/>
            <w:vAlign w:val="center"/>
          </w:tcPr>
          <w:p w14:paraId="302AA9F8" w14:textId="77777777" w:rsidR="00F54D4C" w:rsidRDefault="00F54D4C" w:rsidP="00CA3DB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Parameter</w:t>
            </w:r>
          </w:p>
        </w:tc>
        <w:tc>
          <w:tcPr>
            <w:tcW w:w="757" w:type="pct"/>
            <w:vAlign w:val="center"/>
          </w:tcPr>
          <w:p w14:paraId="6FC76D0D" w14:textId="77777777" w:rsidR="00F54D4C" w:rsidRDefault="00F54D4C" w:rsidP="00CA3DB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(non-AAS)</w:t>
            </w:r>
          </w:p>
        </w:tc>
        <w:tc>
          <w:tcPr>
            <w:tcW w:w="832" w:type="pct"/>
            <w:vAlign w:val="center"/>
          </w:tcPr>
          <w:p w14:paraId="50AF8362" w14:textId="77777777" w:rsidR="00F54D4C" w:rsidRDefault="00F54D4C" w:rsidP="00CA3DB1">
            <w:pPr>
              <w:keepNext/>
              <w:tabs>
                <w:tab w:val="left" w:pos="1205"/>
              </w:tabs>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 xml:space="preserve">Base station </w:t>
            </w:r>
            <w:r>
              <w:rPr>
                <w:rFonts w:ascii="Times New Roman Bold" w:eastAsia="MS Mincho" w:hAnsi="Times New Roman Bold" w:cs="Times New Roman Bold"/>
                <w:b/>
              </w:rPr>
              <w:br/>
              <w:t>(AAS)</w:t>
            </w:r>
          </w:p>
        </w:tc>
        <w:tc>
          <w:tcPr>
            <w:tcW w:w="1740" w:type="pct"/>
            <w:vAlign w:val="center"/>
          </w:tcPr>
          <w:p w14:paraId="78502396" w14:textId="77777777" w:rsidR="00F54D4C" w:rsidRDefault="00F54D4C" w:rsidP="00CA3DB1">
            <w:pPr>
              <w:keepNext/>
              <w:spacing w:before="80" w:after="80"/>
              <w:jc w:val="center"/>
              <w:rPr>
                <w:rFonts w:ascii="Times New Roman Bold" w:eastAsia="MS Mincho" w:hAnsi="Times New Roman Bold" w:cs="Times New Roman Bold"/>
                <w:b/>
              </w:rPr>
            </w:pPr>
            <w:r>
              <w:rPr>
                <w:rFonts w:ascii="Times New Roman Bold" w:eastAsia="MS Mincho" w:hAnsi="Times New Roman Bold" w:cs="Times New Roman Bold"/>
                <w:b/>
              </w:rPr>
              <w:t>Mobile station</w:t>
            </w:r>
          </w:p>
        </w:tc>
      </w:tr>
      <w:tr w:rsidR="00F54D4C" w14:paraId="1B30B4DB" w14:textId="77777777" w:rsidTr="00CA3DB1">
        <w:trPr>
          <w:cantSplit/>
          <w:jc w:val="center"/>
        </w:trPr>
        <w:tc>
          <w:tcPr>
            <w:tcW w:w="304" w:type="pct"/>
            <w:shd w:val="clear" w:color="auto" w:fill="auto"/>
          </w:tcPr>
          <w:p w14:paraId="758DD200"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1</w:t>
            </w:r>
          </w:p>
        </w:tc>
        <w:tc>
          <w:tcPr>
            <w:tcW w:w="1367" w:type="pct"/>
            <w:shd w:val="clear" w:color="auto" w:fill="auto"/>
          </w:tcPr>
          <w:p w14:paraId="5CBE4E52"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Duplex Method</w:t>
            </w:r>
          </w:p>
        </w:tc>
        <w:tc>
          <w:tcPr>
            <w:tcW w:w="757" w:type="pct"/>
            <w:shd w:val="clear" w:color="auto" w:fill="auto"/>
          </w:tcPr>
          <w:p w14:paraId="0BCF979A"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shd w:val="clear" w:color="auto" w:fill="auto"/>
          </w:tcPr>
          <w:p w14:paraId="35F7B36E"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shd w:val="clear" w:color="auto" w:fill="auto"/>
          </w:tcPr>
          <w:p w14:paraId="7AAB5D8C"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TDD</w:t>
            </w:r>
          </w:p>
        </w:tc>
      </w:tr>
      <w:tr w:rsidR="00F54D4C" w14:paraId="75BECE73" w14:textId="77777777" w:rsidTr="00CA3DB1">
        <w:trPr>
          <w:cantSplit/>
          <w:jc w:val="center"/>
        </w:trPr>
        <w:tc>
          <w:tcPr>
            <w:tcW w:w="304" w:type="pct"/>
          </w:tcPr>
          <w:p w14:paraId="3696E5BD"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2</w:t>
            </w:r>
          </w:p>
        </w:tc>
        <w:tc>
          <w:tcPr>
            <w:tcW w:w="1367" w:type="pct"/>
          </w:tcPr>
          <w:p w14:paraId="55F855A1"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Channel bandwidth (MHz)</w:t>
            </w:r>
          </w:p>
        </w:tc>
        <w:tc>
          <w:tcPr>
            <w:tcW w:w="757" w:type="pct"/>
            <w:vAlign w:val="center"/>
          </w:tcPr>
          <w:p w14:paraId="32F9F6C1"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vAlign w:val="center"/>
          </w:tcPr>
          <w:p w14:paraId="3A7C07DB"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vAlign w:val="center"/>
          </w:tcPr>
          <w:p w14:paraId="434629CF" w14:textId="6E1D9D41" w:rsidR="00F54D4C" w:rsidRDefault="00B35866"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B35866">
              <w:rPr>
                <w:rFonts w:eastAsia="MS Mincho"/>
                <w:highlight w:val="yellow"/>
              </w:rPr>
              <w:t>[</w:t>
            </w:r>
            <w:r w:rsidR="00D869C8" w:rsidRPr="00B35866">
              <w:rPr>
                <w:rFonts w:eastAsia="MS Mincho"/>
                <w:highlight w:val="yellow"/>
              </w:rPr>
              <w:t>1</w:t>
            </w:r>
            <w:r w:rsidR="00F54D4C" w:rsidRPr="00B35866">
              <w:rPr>
                <w:rFonts w:eastAsia="MS Mincho"/>
                <w:highlight w:val="yellow"/>
              </w:rPr>
              <w:t>00MHz</w:t>
            </w:r>
            <w:r>
              <w:rPr>
                <w:rFonts w:eastAsia="MS Mincho"/>
                <w:highlight w:val="yellow"/>
              </w:rPr>
              <w:t xml:space="preserve"> or larger</w:t>
            </w:r>
            <w:r w:rsidRPr="00B35866">
              <w:rPr>
                <w:rFonts w:eastAsia="MS Mincho"/>
                <w:highlight w:val="yellow"/>
              </w:rPr>
              <w:t>]</w:t>
            </w:r>
            <w:r w:rsidR="00F54D4C" w:rsidRPr="00D869C8">
              <w:rPr>
                <w:rFonts w:eastAsia="MS Mincho"/>
              </w:rPr>
              <w:t xml:space="preserve"> </w:t>
            </w:r>
          </w:p>
        </w:tc>
      </w:tr>
      <w:tr w:rsidR="00F54D4C" w14:paraId="30236B17" w14:textId="77777777" w:rsidTr="00CA3DB1">
        <w:trPr>
          <w:cantSplit/>
          <w:jc w:val="center"/>
        </w:trPr>
        <w:tc>
          <w:tcPr>
            <w:tcW w:w="304" w:type="pct"/>
          </w:tcPr>
          <w:p w14:paraId="34031354"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3</w:t>
            </w:r>
          </w:p>
        </w:tc>
        <w:tc>
          <w:tcPr>
            <w:tcW w:w="1367" w:type="pct"/>
          </w:tcPr>
          <w:p w14:paraId="75095999"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Pr>
                <w:rFonts w:eastAsia="MS Mincho"/>
              </w:rPr>
              <w:t xml:space="preserve">Signal bandwidth </w:t>
            </w:r>
            <w:r>
              <w:rPr>
                <w:lang w:eastAsia="zh-CN"/>
              </w:rPr>
              <w:t>(MHz)</w:t>
            </w:r>
          </w:p>
        </w:tc>
        <w:tc>
          <w:tcPr>
            <w:tcW w:w="757" w:type="pct"/>
          </w:tcPr>
          <w:p w14:paraId="02BF4BDB"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tcPr>
          <w:p w14:paraId="7FCDBB0A"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tcPr>
          <w:p w14:paraId="128D6E77" w14:textId="77777777" w:rsidR="00F54D4C" w:rsidRPr="00B4058A"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B4058A">
              <w:rPr>
                <w:rFonts w:eastAsia="MS Mincho"/>
              </w:rPr>
              <w:t>Derived from Channel Bandwidth</w:t>
            </w:r>
            <w:r>
              <w:rPr>
                <w:rFonts w:eastAsia="MS Mincho"/>
              </w:rPr>
              <w:t>:</w:t>
            </w:r>
            <w:r w:rsidRPr="00B4058A">
              <w:rPr>
                <w:rFonts w:eastAsia="MS Mincho"/>
              </w:rPr>
              <w:t xml:space="preserve"> </w:t>
            </w:r>
          </w:p>
          <w:p w14:paraId="0D73D79D" w14:textId="7AA87BCB"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B4058A">
              <w:rPr>
                <w:rFonts w:eastAsia="MS Mincho"/>
              </w:rPr>
              <w:t>Signal bandwidth = NRB × SCS × 12</w:t>
            </w:r>
          </w:p>
        </w:tc>
      </w:tr>
      <w:tr w:rsidR="00F54D4C" w14:paraId="5D27FE85" w14:textId="77777777" w:rsidTr="00CA3DB1">
        <w:trPr>
          <w:cantSplit/>
          <w:jc w:val="center"/>
        </w:trPr>
        <w:tc>
          <w:tcPr>
            <w:tcW w:w="304" w:type="pct"/>
          </w:tcPr>
          <w:p w14:paraId="59D02F04"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w:t>
            </w:r>
          </w:p>
        </w:tc>
        <w:tc>
          <w:tcPr>
            <w:tcW w:w="1367" w:type="pct"/>
          </w:tcPr>
          <w:p w14:paraId="22A8883E"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Transmitter characteristics</w:t>
            </w:r>
          </w:p>
        </w:tc>
        <w:tc>
          <w:tcPr>
            <w:tcW w:w="757" w:type="pct"/>
            <w:vAlign w:val="center"/>
          </w:tcPr>
          <w:p w14:paraId="367F798E"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vAlign w:val="center"/>
          </w:tcPr>
          <w:p w14:paraId="53671DEB"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vAlign w:val="center"/>
          </w:tcPr>
          <w:p w14:paraId="35F39856"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F54D4C" w14:paraId="5FFD7AA1" w14:textId="77777777" w:rsidTr="00CA3DB1">
        <w:trPr>
          <w:cantSplit/>
          <w:jc w:val="center"/>
        </w:trPr>
        <w:tc>
          <w:tcPr>
            <w:tcW w:w="304" w:type="pct"/>
          </w:tcPr>
          <w:p w14:paraId="625C2801"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4.1</w:t>
            </w:r>
          </w:p>
        </w:tc>
        <w:tc>
          <w:tcPr>
            <w:tcW w:w="1367" w:type="pct"/>
          </w:tcPr>
          <w:p w14:paraId="04779997"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Power dynamic range (dB)</w:t>
            </w:r>
          </w:p>
        </w:tc>
        <w:tc>
          <w:tcPr>
            <w:tcW w:w="757" w:type="pct"/>
          </w:tcPr>
          <w:p w14:paraId="7B4BE68E"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tcPr>
          <w:p w14:paraId="29D8D856"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shd w:val="clear" w:color="auto" w:fill="auto"/>
            <w:vAlign w:val="center"/>
          </w:tcPr>
          <w:p w14:paraId="7EF033BB" w14:textId="2E05FD93" w:rsidR="00F54D4C" w:rsidRPr="00D869C8"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644DCC">
              <w:rPr>
                <w:rFonts w:eastAsia="MS Mincho"/>
                <w:highlight w:val="yellow"/>
              </w:rPr>
              <w:t>[5</w:t>
            </w:r>
            <w:r w:rsidR="00D869C8" w:rsidRPr="00644DCC">
              <w:rPr>
                <w:rFonts w:eastAsia="MS Mincho"/>
                <w:highlight w:val="yellow"/>
              </w:rPr>
              <w:t>3</w:t>
            </w:r>
            <w:r w:rsidRPr="00644DCC">
              <w:rPr>
                <w:rFonts w:eastAsia="MS Mincho"/>
                <w:highlight w:val="yellow"/>
              </w:rPr>
              <w:t>dB]</w:t>
            </w:r>
          </w:p>
        </w:tc>
      </w:tr>
      <w:tr w:rsidR="00F54D4C" w14:paraId="72B24467" w14:textId="77777777" w:rsidTr="00CA3DB1">
        <w:trPr>
          <w:cantSplit/>
          <w:jc w:val="center"/>
        </w:trPr>
        <w:tc>
          <w:tcPr>
            <w:tcW w:w="304" w:type="pct"/>
          </w:tcPr>
          <w:p w14:paraId="1A564955"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4.2</w:t>
            </w:r>
          </w:p>
        </w:tc>
        <w:tc>
          <w:tcPr>
            <w:tcW w:w="1367" w:type="pct"/>
          </w:tcPr>
          <w:p w14:paraId="7B48095B"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Spectral mask (dB)</w:t>
            </w:r>
          </w:p>
        </w:tc>
        <w:tc>
          <w:tcPr>
            <w:tcW w:w="757" w:type="pct"/>
          </w:tcPr>
          <w:p w14:paraId="159BF334"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rPr>
            </w:pPr>
          </w:p>
        </w:tc>
        <w:tc>
          <w:tcPr>
            <w:tcW w:w="832" w:type="pct"/>
          </w:tcPr>
          <w:p w14:paraId="1ACDD135"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740" w:type="pct"/>
            <w:shd w:val="clear" w:color="auto" w:fill="auto"/>
          </w:tcPr>
          <w:p w14:paraId="64DFA463"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69C8">
              <w:t>See TS 38.101-1, sub-clause 6.5.2.2, Table 6.5.2.2-1.</w:t>
            </w:r>
          </w:p>
        </w:tc>
      </w:tr>
      <w:tr w:rsidR="00F54D4C" w14:paraId="3A5837F3" w14:textId="77777777" w:rsidTr="00CA3DB1">
        <w:trPr>
          <w:cantSplit/>
          <w:jc w:val="center"/>
        </w:trPr>
        <w:tc>
          <w:tcPr>
            <w:tcW w:w="304" w:type="pct"/>
          </w:tcPr>
          <w:p w14:paraId="3BF70679"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4.3</w:t>
            </w:r>
          </w:p>
        </w:tc>
        <w:tc>
          <w:tcPr>
            <w:tcW w:w="1367" w:type="pct"/>
          </w:tcPr>
          <w:p w14:paraId="0EC02EE5"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ACLR (dB)</w:t>
            </w:r>
          </w:p>
        </w:tc>
        <w:tc>
          <w:tcPr>
            <w:tcW w:w="757" w:type="pct"/>
            <w:vAlign w:val="center"/>
          </w:tcPr>
          <w:p w14:paraId="7DD3BFFC"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vAlign w:val="center"/>
          </w:tcPr>
          <w:p w14:paraId="3F791A9C"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shd w:val="clear" w:color="auto" w:fill="auto"/>
            <w:vAlign w:val="center"/>
          </w:tcPr>
          <w:p w14:paraId="23FEBA73" w14:textId="77777777" w:rsidR="00F54D4C" w:rsidRPr="00D869C8"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869C8">
              <w:t>Depends on the UE power class.</w:t>
            </w:r>
          </w:p>
          <w:p w14:paraId="7E439734" w14:textId="78743AA4"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644DCC">
              <w:rPr>
                <w:highlight w:val="yellow"/>
              </w:rPr>
              <w:t>[</w:t>
            </w:r>
            <w:r w:rsidR="008614F1">
              <w:rPr>
                <w:highlight w:val="yellow"/>
              </w:rPr>
              <w:t>FFS</w:t>
            </w:r>
            <w:r w:rsidRPr="00644DCC">
              <w:rPr>
                <w:highlight w:val="yellow"/>
              </w:rPr>
              <w:t>] dB for PC3</w:t>
            </w:r>
          </w:p>
          <w:p w14:paraId="020CA666" w14:textId="3C41A34C"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F54D4C" w14:paraId="6A70EF93" w14:textId="77777777" w:rsidTr="00CA3DB1">
        <w:trPr>
          <w:cantSplit/>
          <w:jc w:val="center"/>
        </w:trPr>
        <w:tc>
          <w:tcPr>
            <w:tcW w:w="304" w:type="pct"/>
          </w:tcPr>
          <w:p w14:paraId="65673527"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4.4</w:t>
            </w:r>
          </w:p>
        </w:tc>
        <w:tc>
          <w:tcPr>
            <w:tcW w:w="1367" w:type="pct"/>
          </w:tcPr>
          <w:p w14:paraId="436EFBC6"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Spurious emissions /out of band emissions</w:t>
            </w:r>
          </w:p>
        </w:tc>
        <w:tc>
          <w:tcPr>
            <w:tcW w:w="757" w:type="pct"/>
            <w:vAlign w:val="center"/>
          </w:tcPr>
          <w:p w14:paraId="13BDB645"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vAlign w:val="center"/>
          </w:tcPr>
          <w:p w14:paraId="700638A6"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shd w:val="clear" w:color="auto" w:fill="auto"/>
            <w:vAlign w:val="center"/>
          </w:tcPr>
          <w:p w14:paraId="39B8325D" w14:textId="77777777" w:rsidR="00F54D4C" w:rsidRPr="00D869C8"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D869C8">
              <w:t>See TS 38.101-1, sub-clause 6.5.3.1</w:t>
            </w:r>
          </w:p>
        </w:tc>
      </w:tr>
      <w:tr w:rsidR="00F54D4C" w14:paraId="11ACB018" w14:textId="77777777" w:rsidTr="00CA3DB1">
        <w:trPr>
          <w:cantSplit/>
          <w:jc w:val="center"/>
        </w:trPr>
        <w:tc>
          <w:tcPr>
            <w:tcW w:w="304" w:type="pct"/>
          </w:tcPr>
          <w:p w14:paraId="09A3D9C9"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4.5</w:t>
            </w:r>
          </w:p>
        </w:tc>
        <w:tc>
          <w:tcPr>
            <w:tcW w:w="1367" w:type="pct"/>
          </w:tcPr>
          <w:p w14:paraId="6DE69F67"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Maximum output power (dBm)</w:t>
            </w:r>
          </w:p>
        </w:tc>
        <w:tc>
          <w:tcPr>
            <w:tcW w:w="757" w:type="pct"/>
          </w:tcPr>
          <w:p w14:paraId="437E12C7"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tcPr>
          <w:p w14:paraId="56A3268C"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shd w:val="clear" w:color="auto" w:fill="auto"/>
          </w:tcPr>
          <w:p w14:paraId="4F191E50" w14:textId="5BE2FF3C" w:rsidR="00F54D4C" w:rsidRPr="00D869C8"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869C8">
              <w:t>PC3 +23dBm</w:t>
            </w:r>
          </w:p>
        </w:tc>
      </w:tr>
      <w:tr w:rsidR="00F54D4C" w14:paraId="4053D064" w14:textId="77777777" w:rsidTr="00CA3DB1">
        <w:trPr>
          <w:cantSplit/>
          <w:jc w:val="center"/>
        </w:trPr>
        <w:tc>
          <w:tcPr>
            <w:tcW w:w="304" w:type="pct"/>
          </w:tcPr>
          <w:p w14:paraId="28EC31B5"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br w:type="page"/>
              <w:t>5</w:t>
            </w:r>
          </w:p>
        </w:tc>
        <w:tc>
          <w:tcPr>
            <w:tcW w:w="1367" w:type="pct"/>
          </w:tcPr>
          <w:p w14:paraId="083BADF2"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Receiver characteristics</w:t>
            </w:r>
          </w:p>
        </w:tc>
        <w:tc>
          <w:tcPr>
            <w:tcW w:w="757" w:type="pct"/>
          </w:tcPr>
          <w:p w14:paraId="748CD170"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832" w:type="pct"/>
          </w:tcPr>
          <w:p w14:paraId="594B9C30"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740" w:type="pct"/>
          </w:tcPr>
          <w:p w14:paraId="44B3C9DC"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r>
      <w:tr w:rsidR="00F54D4C" w14:paraId="2BECA429" w14:textId="77777777" w:rsidTr="00CA3DB1">
        <w:trPr>
          <w:cantSplit/>
          <w:jc w:val="center"/>
        </w:trPr>
        <w:tc>
          <w:tcPr>
            <w:tcW w:w="304" w:type="pct"/>
          </w:tcPr>
          <w:p w14:paraId="6A6E7381"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5.1</w:t>
            </w:r>
          </w:p>
        </w:tc>
        <w:tc>
          <w:tcPr>
            <w:tcW w:w="1367" w:type="pct"/>
          </w:tcPr>
          <w:p w14:paraId="2A51FA46"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Noise figure (dB)</w:t>
            </w:r>
          </w:p>
        </w:tc>
        <w:tc>
          <w:tcPr>
            <w:tcW w:w="757" w:type="pct"/>
          </w:tcPr>
          <w:p w14:paraId="25FB242D"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tcPr>
          <w:p w14:paraId="2EA79689"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vAlign w:val="center"/>
          </w:tcPr>
          <w:p w14:paraId="6E46C47B" w14:textId="3AFE930B" w:rsidR="00F54D4C" w:rsidRPr="00132016"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644DCC">
              <w:rPr>
                <w:rFonts w:eastAsia="MS Mincho"/>
                <w:highlight w:val="yellow"/>
              </w:rPr>
              <w:t>[1</w:t>
            </w:r>
            <w:r w:rsidR="00132016" w:rsidRPr="00644DCC">
              <w:rPr>
                <w:rFonts w:eastAsia="MS Mincho"/>
                <w:highlight w:val="yellow"/>
              </w:rPr>
              <w:t>4</w:t>
            </w:r>
            <w:r w:rsidRPr="00644DCC">
              <w:rPr>
                <w:rFonts w:eastAsia="MS Mincho"/>
                <w:highlight w:val="yellow"/>
              </w:rPr>
              <w:t xml:space="preserve"> dB]</w:t>
            </w:r>
          </w:p>
        </w:tc>
      </w:tr>
      <w:tr w:rsidR="00F54D4C" w14:paraId="6A972309" w14:textId="77777777" w:rsidTr="00CA3DB1">
        <w:trPr>
          <w:cantSplit/>
          <w:jc w:val="center"/>
        </w:trPr>
        <w:tc>
          <w:tcPr>
            <w:tcW w:w="304" w:type="pct"/>
          </w:tcPr>
          <w:p w14:paraId="30628DF0"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5.2</w:t>
            </w:r>
          </w:p>
        </w:tc>
        <w:tc>
          <w:tcPr>
            <w:tcW w:w="1367" w:type="pct"/>
          </w:tcPr>
          <w:p w14:paraId="4FEC103F"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Sensitivity (dBm)</w:t>
            </w:r>
          </w:p>
        </w:tc>
        <w:tc>
          <w:tcPr>
            <w:tcW w:w="757" w:type="pct"/>
          </w:tcPr>
          <w:p w14:paraId="2E38157B"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832" w:type="pct"/>
          </w:tcPr>
          <w:p w14:paraId="389CEC4C"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740" w:type="pct"/>
          </w:tcPr>
          <w:p w14:paraId="7721E690" w14:textId="77777777" w:rsidR="00F54D4C" w:rsidRPr="00D9505A"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2B78D4">
              <w:t xml:space="preserve">Depends on </w:t>
            </w:r>
            <w:r>
              <w:t>the configured channel bandwidth and SCS.</w:t>
            </w:r>
            <w:r w:rsidRPr="002B78D4">
              <w:t xml:space="preserve"> </w:t>
            </w:r>
          </w:p>
        </w:tc>
      </w:tr>
      <w:tr w:rsidR="00F54D4C" w14:paraId="5BD8D7EB" w14:textId="77777777" w:rsidTr="00CA3DB1">
        <w:trPr>
          <w:cantSplit/>
          <w:jc w:val="center"/>
        </w:trPr>
        <w:tc>
          <w:tcPr>
            <w:tcW w:w="304" w:type="pct"/>
          </w:tcPr>
          <w:p w14:paraId="432812DF"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5.3</w:t>
            </w:r>
          </w:p>
        </w:tc>
        <w:tc>
          <w:tcPr>
            <w:tcW w:w="1367" w:type="pct"/>
          </w:tcPr>
          <w:p w14:paraId="7368BF7D"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Blocking response</w:t>
            </w:r>
          </w:p>
        </w:tc>
        <w:tc>
          <w:tcPr>
            <w:tcW w:w="757" w:type="pct"/>
          </w:tcPr>
          <w:p w14:paraId="14870D62"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832" w:type="pct"/>
          </w:tcPr>
          <w:p w14:paraId="1C191C88"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740" w:type="pct"/>
          </w:tcPr>
          <w:p w14:paraId="0A683C2A" w14:textId="0E49BEE1" w:rsidR="00F54D4C" w:rsidRDefault="00132016"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t>[TBD]</w:t>
            </w:r>
          </w:p>
        </w:tc>
      </w:tr>
      <w:tr w:rsidR="00F54D4C" w14:paraId="0AA7AFCB" w14:textId="77777777" w:rsidTr="00CA3DB1">
        <w:trPr>
          <w:cantSplit/>
          <w:jc w:val="center"/>
        </w:trPr>
        <w:tc>
          <w:tcPr>
            <w:tcW w:w="304" w:type="pct"/>
            <w:tcBorders>
              <w:bottom w:val="single" w:sz="4" w:space="0" w:color="auto"/>
            </w:tcBorders>
          </w:tcPr>
          <w:p w14:paraId="28E04936"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5.4</w:t>
            </w:r>
          </w:p>
        </w:tc>
        <w:tc>
          <w:tcPr>
            <w:tcW w:w="1367" w:type="pct"/>
            <w:tcBorders>
              <w:bottom w:val="single" w:sz="4" w:space="0" w:color="auto"/>
            </w:tcBorders>
          </w:tcPr>
          <w:p w14:paraId="3F65533E"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ACS</w:t>
            </w:r>
          </w:p>
        </w:tc>
        <w:tc>
          <w:tcPr>
            <w:tcW w:w="757" w:type="pct"/>
            <w:tcBorders>
              <w:bottom w:val="single" w:sz="4" w:space="0" w:color="auto"/>
            </w:tcBorders>
          </w:tcPr>
          <w:p w14:paraId="2D3734F6"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832" w:type="pct"/>
            <w:tcBorders>
              <w:bottom w:val="single" w:sz="4" w:space="0" w:color="auto"/>
            </w:tcBorders>
          </w:tcPr>
          <w:p w14:paraId="39F78720"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1740" w:type="pct"/>
            <w:tcBorders>
              <w:bottom w:val="single" w:sz="4" w:space="0" w:color="auto"/>
            </w:tcBorders>
          </w:tcPr>
          <w:p w14:paraId="6807B495" w14:textId="5E8E3B86" w:rsidR="00F54D4C" w:rsidRPr="00132016" w:rsidRDefault="00A6051B"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644DCC">
              <w:rPr>
                <w:rFonts w:eastAsia="MS Mincho"/>
                <w:highlight w:val="yellow"/>
              </w:rPr>
              <w:t>[</w:t>
            </w:r>
            <w:r w:rsidR="008614F1">
              <w:rPr>
                <w:rFonts w:eastAsia="MS Mincho"/>
                <w:highlight w:val="yellow"/>
              </w:rPr>
              <w:t>FFS</w:t>
            </w:r>
            <w:r w:rsidRPr="00644DCC">
              <w:rPr>
                <w:rFonts w:eastAsia="MS Mincho"/>
                <w:highlight w:val="yellow"/>
              </w:rPr>
              <w:t>]</w:t>
            </w:r>
            <w:r w:rsidR="00F54D4C" w:rsidRPr="00644DCC">
              <w:rPr>
                <w:rFonts w:eastAsia="MS Mincho"/>
                <w:highlight w:val="yellow"/>
              </w:rPr>
              <w:t xml:space="preserve"> dB</w:t>
            </w:r>
          </w:p>
        </w:tc>
      </w:tr>
      <w:tr w:rsidR="00F54D4C" w14:paraId="56198625" w14:textId="77777777" w:rsidTr="00CA3DB1">
        <w:trPr>
          <w:cantSplit/>
          <w:jc w:val="center"/>
        </w:trPr>
        <w:tc>
          <w:tcPr>
            <w:tcW w:w="304" w:type="pct"/>
            <w:tcBorders>
              <w:bottom w:val="single" w:sz="4" w:space="0" w:color="auto"/>
            </w:tcBorders>
          </w:tcPr>
          <w:p w14:paraId="5E0FB54B"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MS Mincho"/>
              </w:rPr>
              <w:t>5.5</w:t>
            </w:r>
          </w:p>
        </w:tc>
        <w:tc>
          <w:tcPr>
            <w:tcW w:w="1367" w:type="pct"/>
            <w:tcBorders>
              <w:bottom w:val="single" w:sz="4" w:space="0" w:color="auto"/>
            </w:tcBorders>
          </w:tcPr>
          <w:p w14:paraId="1BAAE114"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SINR operating range (dB)</w:t>
            </w:r>
          </w:p>
        </w:tc>
        <w:tc>
          <w:tcPr>
            <w:tcW w:w="757" w:type="pct"/>
            <w:tcBorders>
              <w:bottom w:val="single" w:sz="4" w:space="0" w:color="auto"/>
            </w:tcBorders>
            <w:vAlign w:val="center"/>
          </w:tcPr>
          <w:p w14:paraId="05898626"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832" w:type="pct"/>
            <w:tcBorders>
              <w:bottom w:val="single" w:sz="4" w:space="0" w:color="auto"/>
            </w:tcBorders>
            <w:vAlign w:val="center"/>
          </w:tcPr>
          <w:p w14:paraId="07EC1708"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740" w:type="pct"/>
            <w:tcBorders>
              <w:bottom w:val="single" w:sz="4" w:space="0" w:color="auto"/>
            </w:tcBorders>
            <w:vAlign w:val="center"/>
          </w:tcPr>
          <w:p w14:paraId="073C3C5E"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DL: -10..30 dB</w:t>
            </w:r>
          </w:p>
          <w:p w14:paraId="2CE486F1" w14:textId="77777777" w:rsidR="00F54D4C" w:rsidRDefault="00F54D4C" w:rsidP="00CA3D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Pr>
                <w:rFonts w:eastAsia="MS Mincho"/>
              </w:rPr>
              <w:t>UL: -10..22 dB</w:t>
            </w:r>
          </w:p>
        </w:tc>
      </w:tr>
    </w:tbl>
    <w:p w14:paraId="2C3C14EE" w14:textId="77777777" w:rsidR="00F54D4C" w:rsidRDefault="00F54D4C" w:rsidP="00F54D4C"/>
    <w:p w14:paraId="29E4CD99" w14:textId="77777777" w:rsidR="00F54D4C" w:rsidRPr="004826A9" w:rsidRDefault="00F54D4C" w:rsidP="00FF0D47"/>
    <w:p w14:paraId="62E2E073" w14:textId="77777777" w:rsidR="008E7986" w:rsidRDefault="008E7986" w:rsidP="008E7986"/>
    <w:p w14:paraId="34C99636" w14:textId="77777777" w:rsidR="008E7986" w:rsidRDefault="008E7986" w:rsidP="008E7986">
      <w:pPr>
        <w:pStyle w:val="Heading1"/>
      </w:pPr>
      <w:r>
        <w:lastRenderedPageBreak/>
        <w:t>3</w:t>
      </w:r>
      <w:r>
        <w:tab/>
        <w:t>Conclusions</w:t>
      </w:r>
    </w:p>
    <w:p w14:paraId="45AEB626" w14:textId="6BD109EF" w:rsidR="00196911" w:rsidRDefault="00196911" w:rsidP="00196911">
      <w:r>
        <w:t xml:space="preserve">In this discussion paper we have presented our initial view on the IMT technical parameters for the </w:t>
      </w:r>
      <w:r w:rsidR="006355E9" w:rsidRPr="006355E9">
        <w:t xml:space="preserve">14800-15350MHz </w:t>
      </w:r>
      <w:r>
        <w:t xml:space="preserve">range as tasked by ITU-R WP5D. Since </w:t>
      </w:r>
      <w:r w:rsidR="006355E9">
        <w:t xml:space="preserve">3GPP already did some studies for the 10-10.5GHz range, </w:t>
      </w:r>
      <w:r>
        <w:t xml:space="preserve">we </w:t>
      </w:r>
      <w:r w:rsidR="006355E9">
        <w:t>believe that some of the</w:t>
      </w:r>
      <w:r>
        <w:t xml:space="preserve"> technical parameters </w:t>
      </w:r>
      <w:r w:rsidR="006355E9">
        <w:t xml:space="preserve">can be re-used from that range. </w:t>
      </w:r>
      <w:r>
        <w:t xml:space="preserve">Nevertheless, </w:t>
      </w:r>
      <w:r w:rsidR="006355E9">
        <w:t>most of the</w:t>
      </w:r>
      <w:r>
        <w:t xml:space="preserve"> technical parameters</w:t>
      </w:r>
      <w:r w:rsidR="006355E9">
        <w:t xml:space="preserve"> </w:t>
      </w:r>
      <w:r>
        <w:t xml:space="preserve">need further discussions and </w:t>
      </w:r>
      <w:r w:rsidR="006355E9">
        <w:t xml:space="preserve">some of them might require further </w:t>
      </w:r>
      <w:r>
        <w:t>simulations.</w:t>
      </w:r>
    </w:p>
    <w:p w14:paraId="05CC6F0A" w14:textId="059444EA" w:rsidR="005E69AE" w:rsidRDefault="005E69AE" w:rsidP="0062595A">
      <w:pPr>
        <w:spacing w:after="0"/>
      </w:pPr>
    </w:p>
    <w:p w14:paraId="4D133CD8" w14:textId="0B07A720" w:rsidR="00276EE4" w:rsidRPr="003A0483" w:rsidRDefault="005E69AE" w:rsidP="003E70D1">
      <w:pPr>
        <w:pStyle w:val="Heading1"/>
      </w:pPr>
      <w:r>
        <w:t>4</w:t>
      </w:r>
      <w:r>
        <w:tab/>
        <w:t>References</w:t>
      </w:r>
    </w:p>
    <w:p w14:paraId="0965D0EE" w14:textId="737682F5" w:rsidR="009C6B70" w:rsidRDefault="00AD5E03" w:rsidP="005E69AE">
      <w:pPr>
        <w:pStyle w:val="EX"/>
      </w:pPr>
      <w:bookmarkStart w:id="1"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1"/>
      <w:r w:rsidR="009C6B70">
        <w:t xml:space="preserve"> </w:t>
      </w:r>
    </w:p>
    <w:p w14:paraId="731905A1" w14:textId="3A34747E" w:rsidR="005E69AE" w:rsidRDefault="007D4846" w:rsidP="005E69AE">
      <w:pPr>
        <w:pStyle w:val="EX"/>
      </w:pPr>
      <w:bookmarkStart w:id="2" w:name="_Ref162377069"/>
      <w:r w:rsidRPr="007D4846">
        <w:t>R4-2102840</w:t>
      </w:r>
      <w:r>
        <w:t>, "</w:t>
      </w:r>
      <w:r w:rsidRPr="007D4846">
        <w:t>LS on Parameters of terrestrial component of IMT for sharing and compatibility studies in preparation for WRC-23 (6.425 to 10.5 GHz)</w:t>
      </w:r>
      <w:r>
        <w:t>", RAN WG4</w:t>
      </w:r>
      <w:r w:rsidR="005E69AE" w:rsidRPr="004D3578">
        <w:t>.</w:t>
      </w:r>
      <w:bookmarkEnd w:id="2"/>
    </w:p>
    <w:p w14:paraId="73180750" w14:textId="7328F2B6" w:rsidR="009C6B70" w:rsidRDefault="009C6B70" w:rsidP="005E69AE">
      <w:pPr>
        <w:pStyle w:val="EX"/>
      </w:pPr>
      <w:bookmarkStart w:id="3" w:name="_Ref162376902"/>
      <w:r w:rsidRPr="009C6B70">
        <w:t>RP-240765</w:t>
      </w:r>
      <w:r>
        <w:t>, "</w:t>
      </w:r>
      <w:r w:rsidRPr="009C6B70">
        <w:t>Study on IMT parameters for 4400 to 4800 MHz, 7125 to 8400 MHz and 14800 to 15350 MHz</w:t>
      </w:r>
      <w:r>
        <w:t>"</w:t>
      </w:r>
      <w:bookmarkEnd w:id="3"/>
    </w:p>
    <w:p w14:paraId="105F472B" w14:textId="588077E2" w:rsidR="00433D00" w:rsidRPr="004D3578" w:rsidRDefault="00433D00" w:rsidP="005E69AE">
      <w:pPr>
        <w:pStyle w:val="EX"/>
      </w:pPr>
      <w:bookmarkStart w:id="4"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4"/>
    </w:p>
    <w:bookmarkEnd w:id="0"/>
    <w:p w14:paraId="21F9D74F" w14:textId="2EF44EF6" w:rsidR="00E17E19" w:rsidRDefault="00E17E19">
      <w:pPr>
        <w:spacing w:after="0"/>
      </w:pPr>
      <w:r>
        <w:br w:type="page"/>
      </w:r>
    </w:p>
    <w:p w14:paraId="2010FB76" w14:textId="77777777" w:rsidR="00E17E19" w:rsidRDefault="00E17E19" w:rsidP="00E17E19">
      <w:pPr>
        <w:pStyle w:val="Heading8"/>
      </w:pPr>
      <w:r>
        <w:lastRenderedPageBreak/>
        <w:t xml:space="preserve">Annex A: </w:t>
      </w:r>
      <w:r w:rsidRPr="009E40DF">
        <w:t>IMT-2020 technology-related and deployment-related parameters for bands between in 6425 to 7125 MHz and 10 to 10.5 GHz</w:t>
      </w:r>
    </w:p>
    <w:p w14:paraId="468B9CF5" w14:textId="77777777" w:rsidR="00E17E19" w:rsidRPr="00C563A9" w:rsidRDefault="00E17E19" w:rsidP="00E17E19">
      <w:pPr>
        <w:pStyle w:val="TableNo"/>
        <w:rPr>
          <w:lang w:val="en-US"/>
        </w:rPr>
      </w:pPr>
      <w:r w:rsidRPr="00C563A9">
        <w:rPr>
          <w:lang w:val="en-US"/>
        </w:rPr>
        <w:t>TABLE</w:t>
      </w:r>
      <w:r>
        <w:rPr>
          <w:rFonts w:hint="eastAsia"/>
          <w:lang w:val="en-US" w:eastAsia="zh-CN"/>
        </w:rPr>
        <w:t xml:space="preserve"> </w:t>
      </w:r>
      <w:r>
        <w:rPr>
          <w:lang w:val="en-US" w:eastAsia="zh-CN"/>
        </w:rPr>
        <w:t>3A</w:t>
      </w:r>
    </w:p>
    <w:p w14:paraId="75113A98" w14:textId="77777777" w:rsidR="00E17E19" w:rsidRPr="006A5B2E" w:rsidRDefault="00E17E19" w:rsidP="00E17E19">
      <w:pPr>
        <w:pStyle w:val="Tabletitle"/>
        <w:rPr>
          <w:lang w:val="en-US"/>
        </w:rPr>
      </w:pPr>
      <w:r w:rsidRPr="00C563A9">
        <w:rPr>
          <w:lang w:val="en-US"/>
        </w:rPr>
        <w:t>IMT</w:t>
      </w:r>
      <w:r>
        <w:rPr>
          <w:lang w:val="en-US"/>
        </w:rPr>
        <w:t xml:space="preserve">-2020 </w:t>
      </w:r>
      <w:r w:rsidRPr="00C563A9">
        <w:rPr>
          <w:lang w:val="en-US"/>
        </w:rPr>
        <w:t>technology</w:t>
      </w:r>
      <w:r w:rsidRPr="006A5B2E">
        <w:rPr>
          <w:lang w:val="en-US"/>
        </w:rPr>
        <w:t xml:space="preserve"> related parameters</w:t>
      </w:r>
      <w:r w:rsidRPr="00330F62">
        <w:rPr>
          <w:lang w:val="en-US"/>
        </w:rPr>
        <w:t xml:space="preserve"> </w:t>
      </w:r>
      <w:r>
        <w:rPr>
          <w:lang w:val="en-US"/>
        </w:rPr>
        <w:t>in</w:t>
      </w:r>
      <w:r>
        <w:rPr>
          <w:rFonts w:hint="eastAsia"/>
          <w:lang w:val="en-US" w:eastAsia="zh-CN"/>
        </w:rPr>
        <w:t xml:space="preserve"> </w:t>
      </w:r>
      <w:r>
        <w:rPr>
          <w:lang w:val="en-US"/>
        </w:rPr>
        <w:t>6425 – 7125 MHz and 10 – 10.5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0"/>
        <w:gridCol w:w="2504"/>
        <w:gridCol w:w="3644"/>
        <w:gridCol w:w="2433"/>
      </w:tblGrid>
      <w:tr w:rsidR="00E17E19" w:rsidRPr="005E4A7D" w14:paraId="2308A5F9" w14:textId="77777777" w:rsidTr="00CB5327">
        <w:trPr>
          <w:trHeight w:val="529"/>
          <w:tblHeader/>
          <w:jc w:val="center"/>
        </w:trPr>
        <w:tc>
          <w:tcPr>
            <w:tcW w:w="545" w:type="pct"/>
          </w:tcPr>
          <w:p w14:paraId="3101C006" w14:textId="77777777" w:rsidR="00E17E19" w:rsidRPr="00E3743D" w:rsidRDefault="00E17E19" w:rsidP="00CB5327">
            <w:pPr>
              <w:pStyle w:val="Tablehead"/>
              <w:rPr>
                <w:lang w:val="en-US"/>
              </w:rPr>
            </w:pPr>
          </w:p>
        </w:tc>
        <w:tc>
          <w:tcPr>
            <w:tcW w:w="1300" w:type="pct"/>
          </w:tcPr>
          <w:p w14:paraId="2B3061C0" w14:textId="77777777" w:rsidR="00E17E19" w:rsidRPr="00E3743D" w:rsidRDefault="00E17E19" w:rsidP="00CB5327">
            <w:pPr>
              <w:pStyle w:val="Tablehead"/>
              <w:rPr>
                <w:lang w:val="en-US"/>
              </w:rPr>
            </w:pPr>
          </w:p>
        </w:tc>
        <w:tc>
          <w:tcPr>
            <w:tcW w:w="3155" w:type="pct"/>
            <w:gridSpan w:val="2"/>
          </w:tcPr>
          <w:p w14:paraId="7A22C5BC" w14:textId="77777777" w:rsidR="00E17E19" w:rsidRPr="00E3743D" w:rsidRDefault="00E17E19" w:rsidP="00CB5327">
            <w:pPr>
              <w:pStyle w:val="Tablehead"/>
              <w:rPr>
                <w:rFonts w:eastAsia="Batang"/>
              </w:rPr>
            </w:pPr>
            <w:r w:rsidRPr="00E3743D">
              <w:t xml:space="preserve">IMT </w:t>
            </w:r>
          </w:p>
        </w:tc>
      </w:tr>
      <w:tr w:rsidR="00E17E19" w:rsidRPr="005E4A7D" w14:paraId="646165E9" w14:textId="77777777" w:rsidTr="00CB5327">
        <w:trPr>
          <w:trHeight w:val="645"/>
          <w:tblHeader/>
          <w:jc w:val="center"/>
        </w:trPr>
        <w:tc>
          <w:tcPr>
            <w:tcW w:w="545" w:type="pct"/>
          </w:tcPr>
          <w:p w14:paraId="1DD411DC" w14:textId="77777777" w:rsidR="00E17E19" w:rsidRPr="00E3743D" w:rsidRDefault="00E17E19" w:rsidP="00CB5327">
            <w:pPr>
              <w:keepNext/>
              <w:spacing w:before="40" w:after="40"/>
              <w:jc w:val="center"/>
              <w:rPr>
                <w:rFonts w:ascii="Times New Roman Bold" w:hAnsi="Times New Roman Bold" w:cs="Arial"/>
                <w:b/>
                <w:szCs w:val="22"/>
              </w:rPr>
            </w:pPr>
            <w:r w:rsidRPr="00E3743D">
              <w:rPr>
                <w:rFonts w:ascii="Times New Roman Bold" w:hAnsi="Times New Roman Bold" w:cs="Arial"/>
                <w:b/>
                <w:color w:val="0F0F0F"/>
                <w:szCs w:val="22"/>
              </w:rPr>
              <w:t>No.</w:t>
            </w:r>
          </w:p>
        </w:tc>
        <w:tc>
          <w:tcPr>
            <w:tcW w:w="1300" w:type="pct"/>
          </w:tcPr>
          <w:p w14:paraId="6BBDD493" w14:textId="77777777" w:rsidR="00E17E19" w:rsidRPr="00E3743D" w:rsidRDefault="00E17E19" w:rsidP="00CB5327">
            <w:pPr>
              <w:keepNext/>
              <w:spacing w:before="40" w:after="40"/>
              <w:jc w:val="center"/>
              <w:rPr>
                <w:rFonts w:ascii="Times New Roman Bold" w:hAnsi="Times New Roman Bold" w:cs="Arial"/>
                <w:b/>
                <w:szCs w:val="22"/>
              </w:rPr>
            </w:pPr>
            <w:r w:rsidRPr="00E3743D">
              <w:rPr>
                <w:rFonts w:ascii="Times New Roman Bold" w:hAnsi="Times New Roman Bold" w:cs="Arial"/>
                <w:b/>
                <w:color w:val="0D0D0D"/>
                <w:szCs w:val="22"/>
              </w:rPr>
              <w:t>Parameter</w:t>
            </w:r>
          </w:p>
        </w:tc>
        <w:tc>
          <w:tcPr>
            <w:tcW w:w="1892" w:type="pct"/>
          </w:tcPr>
          <w:p w14:paraId="6C90F952" w14:textId="77777777" w:rsidR="00E17E19" w:rsidRPr="00427369" w:rsidRDefault="00E17E19" w:rsidP="00CB5327">
            <w:pPr>
              <w:keepNext/>
              <w:spacing w:before="40" w:after="40"/>
              <w:jc w:val="center"/>
              <w:rPr>
                <w:rFonts w:ascii="Times New Roman Bold" w:hAnsi="Times New Roman Bold" w:cs="Arial"/>
                <w:bCs/>
                <w:szCs w:val="22"/>
              </w:rPr>
            </w:pPr>
          </w:p>
          <w:p w14:paraId="10B9AA9D" w14:textId="77777777" w:rsidR="00E17E19" w:rsidRPr="00E3743D" w:rsidRDefault="00E17E19" w:rsidP="00CB5327">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Base station</w:t>
            </w:r>
            <w:r>
              <w:rPr>
                <w:rFonts w:ascii="Times New Roman Bold" w:hAnsi="Times New Roman Bold" w:cs="Arial"/>
                <w:b/>
                <w:color w:val="0C0C0C"/>
                <w:szCs w:val="22"/>
              </w:rPr>
              <w:br/>
              <w:t>(AAS)</w:t>
            </w:r>
          </w:p>
        </w:tc>
        <w:tc>
          <w:tcPr>
            <w:tcW w:w="1263" w:type="pct"/>
          </w:tcPr>
          <w:p w14:paraId="3DD30B33" w14:textId="77777777" w:rsidR="00E17E19" w:rsidRPr="00E3743D" w:rsidRDefault="00E17E19" w:rsidP="00CB5327">
            <w:pPr>
              <w:keepNext/>
              <w:spacing w:before="40" w:after="40"/>
              <w:jc w:val="center"/>
              <w:rPr>
                <w:rFonts w:ascii="Times New Roman Bold" w:hAnsi="Times New Roman Bold" w:cs="Arial"/>
                <w:b/>
                <w:szCs w:val="22"/>
              </w:rPr>
            </w:pPr>
            <w:r w:rsidRPr="00E3743D">
              <w:rPr>
                <w:rFonts w:ascii="Times New Roman Bold" w:hAnsi="Times New Roman Bold" w:cs="Arial"/>
                <w:b/>
                <w:color w:val="0C0C0C"/>
                <w:szCs w:val="22"/>
              </w:rPr>
              <w:t>Mobile station</w:t>
            </w:r>
          </w:p>
        </w:tc>
      </w:tr>
      <w:tr w:rsidR="00E17E19" w:rsidRPr="005E4A7D" w14:paraId="728A3F4F" w14:textId="77777777" w:rsidTr="00CB5327">
        <w:trPr>
          <w:trHeight w:val="645"/>
          <w:jc w:val="center"/>
        </w:trPr>
        <w:tc>
          <w:tcPr>
            <w:tcW w:w="545" w:type="pct"/>
            <w:shd w:val="clear" w:color="auto" w:fill="auto"/>
          </w:tcPr>
          <w:p w14:paraId="078F994E" w14:textId="77777777" w:rsidR="00E17E19" w:rsidRPr="00E3743D" w:rsidRDefault="00E17E19" w:rsidP="00CB5327">
            <w:pPr>
              <w:keepNext/>
              <w:spacing w:before="40" w:after="40"/>
              <w:jc w:val="center"/>
              <w:rPr>
                <w:rFonts w:ascii="Times New Roman Bold" w:hAnsi="Times New Roman Bold" w:cs="Arial"/>
                <w:b/>
                <w:bCs/>
                <w:color w:val="0F0F0F"/>
                <w:szCs w:val="22"/>
              </w:rPr>
            </w:pPr>
            <w:r w:rsidRPr="00E3743D">
              <w:rPr>
                <w:rFonts w:ascii="Times New Roman Bold" w:hAnsi="Times New Roman Bold" w:cs="Arial"/>
                <w:b/>
                <w:bCs/>
                <w:color w:val="0F0F0F"/>
                <w:szCs w:val="22"/>
              </w:rPr>
              <w:t>1</w:t>
            </w:r>
          </w:p>
        </w:tc>
        <w:tc>
          <w:tcPr>
            <w:tcW w:w="1300" w:type="pct"/>
            <w:shd w:val="clear" w:color="auto" w:fill="auto"/>
          </w:tcPr>
          <w:p w14:paraId="2AF8E9E7" w14:textId="77777777" w:rsidR="00E17E19" w:rsidRPr="00E3743D" w:rsidRDefault="00E17E19" w:rsidP="00CB5327">
            <w:pPr>
              <w:keepNext/>
              <w:spacing w:before="40" w:after="40"/>
              <w:rPr>
                <w:rFonts w:ascii="Times New Roman Bold" w:hAnsi="Times New Roman Bold" w:cs="Arial"/>
                <w:b/>
                <w:color w:val="0D0D0D"/>
                <w:szCs w:val="22"/>
              </w:rPr>
            </w:pPr>
            <w:r w:rsidRPr="00E3743D">
              <w:rPr>
                <w:rFonts w:ascii="Times New Roman Bold" w:hAnsi="Times New Roman Bold" w:cs="Arial"/>
                <w:b/>
                <w:color w:val="0D0D0D"/>
                <w:szCs w:val="22"/>
              </w:rPr>
              <w:t>Duplex Method</w:t>
            </w:r>
          </w:p>
        </w:tc>
        <w:tc>
          <w:tcPr>
            <w:tcW w:w="1892" w:type="pct"/>
            <w:shd w:val="clear" w:color="auto" w:fill="auto"/>
          </w:tcPr>
          <w:p w14:paraId="2A320EF9" w14:textId="77777777" w:rsidR="00E17E19" w:rsidRPr="007975B4" w:rsidRDefault="00E17E19" w:rsidP="00CB5327">
            <w:pPr>
              <w:keepNext/>
              <w:spacing w:before="40" w:after="40"/>
              <w:ind w:left="1134" w:hanging="1134"/>
              <w:jc w:val="center"/>
              <w:rPr>
                <w:rFonts w:ascii="Times New Roman Bold" w:hAnsi="Times New Roman Bold" w:cs="Arial"/>
                <w:color w:val="0C0C0C"/>
                <w:szCs w:val="22"/>
              </w:rPr>
            </w:pPr>
            <w:r w:rsidRPr="007975B4">
              <w:t>TDD</w:t>
            </w:r>
          </w:p>
        </w:tc>
        <w:tc>
          <w:tcPr>
            <w:tcW w:w="1263" w:type="pct"/>
            <w:shd w:val="clear" w:color="auto" w:fill="auto"/>
          </w:tcPr>
          <w:p w14:paraId="5D7527F1" w14:textId="77777777" w:rsidR="00E17E19" w:rsidRPr="007975B4" w:rsidRDefault="00E17E19" w:rsidP="00CB5327">
            <w:pPr>
              <w:keepNext/>
              <w:spacing w:before="40" w:after="40"/>
              <w:ind w:left="1134" w:hanging="1134"/>
              <w:jc w:val="center"/>
              <w:rPr>
                <w:rFonts w:ascii="Times New Roman Bold" w:hAnsi="Times New Roman Bold" w:cs="Arial"/>
                <w:color w:val="0C0C0C"/>
                <w:szCs w:val="22"/>
              </w:rPr>
            </w:pPr>
            <w:r w:rsidRPr="007975B4">
              <w:t>TDD</w:t>
            </w:r>
          </w:p>
        </w:tc>
      </w:tr>
      <w:tr w:rsidR="00E17E19" w:rsidRPr="005E4A7D" w14:paraId="46A81D8B" w14:textId="77777777" w:rsidTr="00CB5327">
        <w:trPr>
          <w:jc w:val="center"/>
        </w:trPr>
        <w:tc>
          <w:tcPr>
            <w:tcW w:w="545" w:type="pct"/>
          </w:tcPr>
          <w:p w14:paraId="3CABB615"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E3743D">
              <w:rPr>
                <w:b/>
                <w:bCs/>
              </w:rPr>
              <w:t>2</w:t>
            </w:r>
          </w:p>
        </w:tc>
        <w:tc>
          <w:tcPr>
            <w:tcW w:w="1300" w:type="pct"/>
          </w:tcPr>
          <w:p w14:paraId="22750B30"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E3743D">
              <w:rPr>
                <w:b/>
                <w:color w:val="0D0D0D"/>
              </w:rPr>
              <w:t>Channel bandwidth (MHz)</w:t>
            </w:r>
          </w:p>
        </w:tc>
        <w:tc>
          <w:tcPr>
            <w:tcW w:w="1892" w:type="pct"/>
            <w:vAlign w:val="center"/>
          </w:tcPr>
          <w:p w14:paraId="7F3AF5D1"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100 MHz (typical)</w:t>
            </w:r>
          </w:p>
        </w:tc>
        <w:tc>
          <w:tcPr>
            <w:tcW w:w="1263" w:type="pct"/>
            <w:vAlign w:val="center"/>
          </w:tcPr>
          <w:p w14:paraId="13F55AC6"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100 MHz (typical)</w:t>
            </w:r>
          </w:p>
        </w:tc>
      </w:tr>
      <w:tr w:rsidR="00E17E19" w:rsidRPr="005E4A7D" w14:paraId="4122C921" w14:textId="77777777" w:rsidTr="00CB5327">
        <w:trPr>
          <w:trHeight w:val="641"/>
          <w:jc w:val="center"/>
        </w:trPr>
        <w:tc>
          <w:tcPr>
            <w:tcW w:w="545" w:type="pct"/>
          </w:tcPr>
          <w:p w14:paraId="3A823F81"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3</w:t>
            </w:r>
          </w:p>
        </w:tc>
        <w:tc>
          <w:tcPr>
            <w:tcW w:w="1300" w:type="pct"/>
          </w:tcPr>
          <w:p w14:paraId="31CB01D2"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Signal bandwidth (MHz)</w:t>
            </w:r>
          </w:p>
        </w:tc>
        <w:tc>
          <w:tcPr>
            <w:tcW w:w="1892" w:type="pct"/>
          </w:tcPr>
          <w:p w14:paraId="5411937B"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B3A68">
              <w:rPr>
                <w:i/>
                <w:iCs/>
              </w:rPr>
              <w:t>To be specified</w:t>
            </w:r>
            <w:r>
              <w:rPr>
                <w:i/>
                <w:iCs/>
              </w:rPr>
              <w:t>.</w:t>
            </w:r>
            <w:r w:rsidRPr="00AB3A68">
              <w:t xml:space="preserve"> </w:t>
            </w:r>
            <w:r>
              <w:br/>
            </w:r>
            <w:r w:rsidRPr="00AB3A68">
              <w:t>W</w:t>
            </w:r>
            <w:r>
              <w:t>ill be d</w:t>
            </w:r>
            <w:r w:rsidRPr="002B78D4">
              <w:t xml:space="preserve">erived from </w:t>
            </w:r>
            <w:r>
              <w:br/>
            </w:r>
            <w:r w:rsidRPr="002B78D4">
              <w:t>Channel Bandwidth, see [1], §</w:t>
            </w:r>
            <w:r>
              <w:t> </w:t>
            </w:r>
            <w:r w:rsidRPr="002B78D4">
              <w:t>5.3.2.</w:t>
            </w:r>
          </w:p>
        </w:tc>
        <w:tc>
          <w:tcPr>
            <w:tcW w:w="1263" w:type="pct"/>
          </w:tcPr>
          <w:p w14:paraId="4153A662"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B3A68">
              <w:rPr>
                <w:i/>
                <w:iCs/>
              </w:rPr>
              <w:t>To be specified</w:t>
            </w:r>
            <w:r>
              <w:t xml:space="preserve">. </w:t>
            </w:r>
            <w:r>
              <w:br/>
              <w:t>Will be d</w:t>
            </w:r>
            <w:r w:rsidRPr="002B78D4">
              <w:t xml:space="preserve">erived from Channel Bandwidth, </w:t>
            </w:r>
            <w:r>
              <w:br/>
            </w:r>
            <w:r w:rsidRPr="002B78D4">
              <w:t xml:space="preserve">see </w:t>
            </w:r>
            <w:r>
              <w:t xml:space="preserve">[2], </w:t>
            </w:r>
            <w:r w:rsidRPr="00E216B9">
              <w:t xml:space="preserve">§ 5.3.2. </w:t>
            </w:r>
          </w:p>
        </w:tc>
      </w:tr>
      <w:tr w:rsidR="00E17E19" w:rsidRPr="005E4A7D" w14:paraId="38E34D45" w14:textId="77777777" w:rsidTr="00CB5327">
        <w:trPr>
          <w:trHeight w:val="565"/>
          <w:jc w:val="center"/>
        </w:trPr>
        <w:tc>
          <w:tcPr>
            <w:tcW w:w="545" w:type="pct"/>
          </w:tcPr>
          <w:p w14:paraId="6E8AD46C"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4</w:t>
            </w:r>
          </w:p>
        </w:tc>
        <w:tc>
          <w:tcPr>
            <w:tcW w:w="1300" w:type="pct"/>
          </w:tcPr>
          <w:p w14:paraId="5F04207A"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Transmitter characteristics</w:t>
            </w:r>
          </w:p>
        </w:tc>
        <w:tc>
          <w:tcPr>
            <w:tcW w:w="1892" w:type="pct"/>
            <w:vAlign w:val="center"/>
          </w:tcPr>
          <w:p w14:paraId="3C5EE23B"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263" w:type="pct"/>
            <w:vAlign w:val="center"/>
          </w:tcPr>
          <w:p w14:paraId="1F19B938"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E17E19" w:rsidRPr="00C608F4" w14:paraId="32C85528" w14:textId="77777777" w:rsidTr="00CB5327">
        <w:trPr>
          <w:jc w:val="center"/>
        </w:trPr>
        <w:tc>
          <w:tcPr>
            <w:tcW w:w="545" w:type="pct"/>
          </w:tcPr>
          <w:p w14:paraId="03182530"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4.1</w:t>
            </w:r>
          </w:p>
        </w:tc>
        <w:tc>
          <w:tcPr>
            <w:tcW w:w="1300" w:type="pct"/>
          </w:tcPr>
          <w:p w14:paraId="5057631A"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Power dynamic range (dB)</w:t>
            </w:r>
          </w:p>
        </w:tc>
        <w:tc>
          <w:tcPr>
            <w:tcW w:w="1892" w:type="pct"/>
            <w:vAlign w:val="center"/>
          </w:tcPr>
          <w:p w14:paraId="4381ACEC"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0 dB</w:t>
            </w:r>
          </w:p>
        </w:tc>
        <w:tc>
          <w:tcPr>
            <w:tcW w:w="1263" w:type="pct"/>
            <w:shd w:val="clear" w:color="auto" w:fill="auto"/>
            <w:vAlign w:val="center"/>
          </w:tcPr>
          <w:p w14:paraId="60D3A75C" w14:textId="77777777" w:rsidR="00E17E19" w:rsidRPr="00AB3A68"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AB3A68">
              <w:rPr>
                <w:rFonts w:eastAsia="SimSun"/>
                <w:lang w:val="en-US"/>
              </w:rPr>
              <w:t>56 dB</w:t>
            </w:r>
          </w:p>
        </w:tc>
      </w:tr>
      <w:tr w:rsidR="00E17E19" w:rsidRPr="00C608F4" w14:paraId="293D2B00" w14:textId="77777777" w:rsidTr="00CB5327">
        <w:trPr>
          <w:jc w:val="center"/>
        </w:trPr>
        <w:tc>
          <w:tcPr>
            <w:tcW w:w="545" w:type="pct"/>
          </w:tcPr>
          <w:p w14:paraId="4A77A61D"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4.2</w:t>
            </w:r>
          </w:p>
        </w:tc>
        <w:tc>
          <w:tcPr>
            <w:tcW w:w="1300" w:type="pct"/>
          </w:tcPr>
          <w:p w14:paraId="6B2C846B"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Spectral mask</w:t>
            </w:r>
            <w:r>
              <w:t xml:space="preserve"> (dB)</w:t>
            </w:r>
          </w:p>
        </w:tc>
        <w:tc>
          <w:tcPr>
            <w:tcW w:w="1892" w:type="pct"/>
          </w:tcPr>
          <w:p w14:paraId="25E0ED91" w14:textId="77777777" w:rsidR="00E17E19" w:rsidRPr="007A565B"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7A565B">
              <w:t xml:space="preserve">Category A: </w:t>
            </w:r>
            <w:r>
              <w:rPr>
                <w:vertAlign w:val="superscript"/>
                <w:lang w:eastAsia="ko-KR"/>
              </w:rPr>
              <w:t>(Note 1)</w:t>
            </w:r>
            <w:r w:rsidRPr="007A565B">
              <w:br/>
            </w:r>
            <w:r>
              <w:t xml:space="preserve">See table 3B </w:t>
            </w:r>
            <w:r w:rsidRPr="007A565B">
              <w:t>(Wide Area BS)</w:t>
            </w:r>
            <w:r>
              <w:t xml:space="preserve"> </w:t>
            </w:r>
            <w:r>
              <w:br/>
              <w:t>(</w:t>
            </w:r>
            <w:r w:rsidRPr="001818DA">
              <w:rPr>
                <w:iCs/>
              </w:rPr>
              <w:t>Δf</w:t>
            </w:r>
            <w:r w:rsidRPr="001818DA">
              <w:rPr>
                <w:iCs/>
                <w:vertAlign w:val="subscript"/>
              </w:rPr>
              <w:t>OBUE</w:t>
            </w:r>
            <w:r>
              <w:rPr>
                <w:rFonts w:cs="v5.0.0"/>
              </w:rPr>
              <w:t xml:space="preserve"> = 100 MHz</w:t>
            </w:r>
            <w:r>
              <w:t>)</w:t>
            </w:r>
          </w:p>
          <w:p w14:paraId="41068E58" w14:textId="77777777" w:rsidR="00E17E19" w:rsidRPr="00AB3A68"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7A565B">
              <w:t xml:space="preserve">Category B: </w:t>
            </w:r>
            <w:r>
              <w:rPr>
                <w:vertAlign w:val="superscript"/>
                <w:lang w:eastAsia="ko-KR"/>
              </w:rPr>
              <w:t>(Note 1)</w:t>
            </w:r>
            <w:r w:rsidRPr="007A565B">
              <w:br/>
            </w:r>
            <w:r>
              <w:t xml:space="preserve">See table 3C </w:t>
            </w:r>
            <w:r w:rsidRPr="007A565B">
              <w:t>(Wide Area BS)</w:t>
            </w:r>
            <w:r>
              <w:t xml:space="preserve"> </w:t>
            </w:r>
            <w:r>
              <w:br/>
              <w:t>(</w:t>
            </w:r>
            <w:r w:rsidRPr="001818DA">
              <w:rPr>
                <w:iCs/>
              </w:rPr>
              <w:t>Δf</w:t>
            </w:r>
            <w:r w:rsidRPr="001818DA">
              <w:rPr>
                <w:iCs/>
                <w:vertAlign w:val="subscript"/>
              </w:rPr>
              <w:t>OBUE</w:t>
            </w:r>
            <w:r>
              <w:rPr>
                <w:rFonts w:cs="v5.0.0"/>
              </w:rPr>
              <w:t xml:space="preserve"> = 100 MHz</w:t>
            </w:r>
            <w:r>
              <w:t>)</w:t>
            </w:r>
          </w:p>
        </w:tc>
        <w:tc>
          <w:tcPr>
            <w:tcW w:w="1263" w:type="pct"/>
            <w:shd w:val="clear" w:color="auto" w:fill="auto"/>
          </w:tcPr>
          <w:p w14:paraId="338FA86D" w14:textId="77777777" w:rsidR="00E17E19" w:rsidRPr="00427369"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427369">
              <w:t>See Table 3D</w:t>
            </w:r>
          </w:p>
        </w:tc>
      </w:tr>
      <w:tr w:rsidR="00E17E19" w:rsidRPr="00C608F4" w14:paraId="227FC8C4" w14:textId="77777777" w:rsidTr="00CB5327">
        <w:trPr>
          <w:jc w:val="center"/>
        </w:trPr>
        <w:tc>
          <w:tcPr>
            <w:tcW w:w="545" w:type="pct"/>
          </w:tcPr>
          <w:p w14:paraId="2AA76AD4"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4.3</w:t>
            </w:r>
          </w:p>
        </w:tc>
        <w:tc>
          <w:tcPr>
            <w:tcW w:w="1300" w:type="pct"/>
          </w:tcPr>
          <w:p w14:paraId="73BA19F5"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ACLR</w:t>
            </w:r>
            <w:r>
              <w:t xml:space="preserve"> (dB) </w:t>
            </w:r>
          </w:p>
        </w:tc>
        <w:tc>
          <w:tcPr>
            <w:tcW w:w="1892" w:type="pct"/>
            <w:vAlign w:val="center"/>
          </w:tcPr>
          <w:p w14:paraId="4582CF21" w14:textId="77777777" w:rsidR="00E17E19" w:rsidRDefault="00E17E19" w:rsidP="00CB5327">
            <w:pPr>
              <w:pStyle w:val="Tabletext"/>
              <w:tabs>
                <w:tab w:val="clear" w:pos="1134"/>
                <w:tab w:val="left" w:pos="759"/>
              </w:tabs>
              <w:ind w:left="51" w:hanging="51"/>
              <w:jc w:val="center"/>
              <w:rPr>
                <w:lang w:val="en-US"/>
              </w:rPr>
            </w:pPr>
            <w:r>
              <w:rPr>
                <w:lang w:val="en-US"/>
              </w:rPr>
              <w:t xml:space="preserve">@6425 – 7125 </w:t>
            </w:r>
            <w:r>
              <w:rPr>
                <w:rFonts w:cs="v5.0.0"/>
              </w:rPr>
              <w:t>MHz</w:t>
            </w:r>
            <w:r>
              <w:rPr>
                <w:lang w:val="en-US"/>
              </w:rPr>
              <w:t>: 38 dB</w:t>
            </w:r>
          </w:p>
          <w:p w14:paraId="4650FA08" w14:textId="77777777" w:rsidR="00E17E19" w:rsidRPr="00AB3A68" w:rsidRDefault="00E17E19" w:rsidP="00CB5327">
            <w:pPr>
              <w:pStyle w:val="Tabletext"/>
              <w:tabs>
                <w:tab w:val="clear" w:pos="1134"/>
                <w:tab w:val="left" w:pos="759"/>
              </w:tabs>
              <w:ind w:left="51" w:hanging="51"/>
              <w:jc w:val="center"/>
              <w:rPr>
                <w:highlight w:val="cyan"/>
              </w:rPr>
            </w:pPr>
            <w:r>
              <w:rPr>
                <w:lang w:val="en-US"/>
              </w:rPr>
              <w:t>@10-10.5 GHz: 37 dB</w:t>
            </w:r>
          </w:p>
        </w:tc>
        <w:tc>
          <w:tcPr>
            <w:tcW w:w="1263" w:type="pct"/>
            <w:shd w:val="clear" w:color="auto" w:fill="auto"/>
            <w:vAlign w:val="center"/>
          </w:tcPr>
          <w:p w14:paraId="2B94E4F7" w14:textId="77777777" w:rsidR="00E17E19" w:rsidRDefault="00E17E19" w:rsidP="00CB5327">
            <w:pPr>
              <w:pStyle w:val="Tabletext"/>
              <w:tabs>
                <w:tab w:val="clear" w:pos="1134"/>
                <w:tab w:val="left" w:pos="759"/>
              </w:tabs>
              <w:ind w:left="51" w:hanging="51"/>
              <w:jc w:val="center"/>
              <w:rPr>
                <w:lang w:val="en-US"/>
              </w:rPr>
            </w:pPr>
            <w:r>
              <w:rPr>
                <w:lang w:val="en-US"/>
              </w:rPr>
              <w:t xml:space="preserve">@6425 – 7125 </w:t>
            </w:r>
            <w:r>
              <w:rPr>
                <w:rFonts w:cs="v5.0.0"/>
              </w:rPr>
              <w:t>MHz</w:t>
            </w:r>
            <w:r>
              <w:rPr>
                <w:lang w:val="en-US"/>
              </w:rPr>
              <w:t>: 26 dB</w:t>
            </w:r>
          </w:p>
          <w:p w14:paraId="0A20AC54" w14:textId="77777777" w:rsidR="00E17E19" w:rsidRPr="00AB3A68"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Pr>
                <w:lang w:val="en-US"/>
              </w:rPr>
              <w:t>@10-10.5 GHz: 24 dB</w:t>
            </w:r>
          </w:p>
        </w:tc>
      </w:tr>
      <w:tr w:rsidR="00E17E19" w:rsidRPr="00C608F4" w14:paraId="22C8CB66" w14:textId="77777777" w:rsidTr="00CB5327">
        <w:trPr>
          <w:trHeight w:val="1630"/>
          <w:jc w:val="center"/>
        </w:trPr>
        <w:tc>
          <w:tcPr>
            <w:tcW w:w="545" w:type="pct"/>
          </w:tcPr>
          <w:p w14:paraId="1B45CE2A"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4.4</w:t>
            </w:r>
          </w:p>
        </w:tc>
        <w:tc>
          <w:tcPr>
            <w:tcW w:w="1300" w:type="pct"/>
          </w:tcPr>
          <w:p w14:paraId="6002D542" w14:textId="77777777" w:rsidR="00E17E19" w:rsidRPr="00F25E91"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25E91">
              <w:t>Spurious emissions</w:t>
            </w:r>
          </w:p>
        </w:tc>
        <w:tc>
          <w:tcPr>
            <w:tcW w:w="1892" w:type="pct"/>
            <w:vAlign w:val="center"/>
          </w:tcPr>
          <w:p w14:paraId="67BC2110" w14:textId="77777777" w:rsidR="00E17E19"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AB3A68">
              <w:t xml:space="preserve">Category A: </w:t>
            </w:r>
            <w:r>
              <w:rPr>
                <w:vertAlign w:val="superscript"/>
                <w:lang w:eastAsia="ko-KR"/>
              </w:rPr>
              <w:t>(Note 1)</w:t>
            </w:r>
            <w:r>
              <w:br/>
            </w:r>
            <w:r w:rsidRPr="00D42597">
              <w:t>See [1]</w:t>
            </w:r>
            <w:r w:rsidRPr="00D42597">
              <w:rPr>
                <w:lang w:val="en-US"/>
              </w:rPr>
              <w:t xml:space="preserve">, </w:t>
            </w:r>
            <w:r w:rsidRPr="00D42597">
              <w:t>§ 6.6.5, Table 6.6.5.2.1-1</w:t>
            </w:r>
            <w:r w:rsidRPr="00D42597">
              <w:rPr>
                <w:lang w:val="en-US"/>
              </w:rPr>
              <w:t>.</w:t>
            </w:r>
          </w:p>
          <w:p w14:paraId="374D45B8" w14:textId="77777777" w:rsidR="00E17E19" w:rsidRPr="00AB3A68"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Pr>
                <w:lang w:val="en-US"/>
              </w:rPr>
              <w:t>Category B:</w:t>
            </w:r>
            <w:r>
              <w:rPr>
                <w:lang w:eastAsia="ko-KR"/>
              </w:rPr>
              <w:t xml:space="preserve"> </w:t>
            </w:r>
            <w:r>
              <w:rPr>
                <w:vertAlign w:val="superscript"/>
                <w:lang w:eastAsia="ko-KR"/>
              </w:rPr>
              <w:t>(Note 1)</w:t>
            </w:r>
            <w:r>
              <w:rPr>
                <w:lang w:val="en-US"/>
              </w:rPr>
              <w:t xml:space="preserve"> </w:t>
            </w:r>
            <w:r>
              <w:rPr>
                <w:lang w:val="en-US"/>
              </w:rPr>
              <w:br/>
              <w:t xml:space="preserve">@6425 – 7125 </w:t>
            </w:r>
            <w:r>
              <w:rPr>
                <w:rFonts w:cs="v5.0.0"/>
              </w:rPr>
              <w:t>MHz</w:t>
            </w:r>
            <w:r>
              <w:rPr>
                <w:lang w:val="en-US"/>
              </w:rPr>
              <w:br/>
            </w:r>
            <w:r w:rsidRPr="006758C7">
              <w:t>See [1]</w:t>
            </w:r>
            <w:r w:rsidRPr="006758C7">
              <w:rPr>
                <w:lang w:val="en-US"/>
              </w:rPr>
              <w:t xml:space="preserve">, </w:t>
            </w:r>
            <w:r w:rsidRPr="006758C7">
              <w:t>§ 6.6.5, Table 6.6.5.2.1-</w:t>
            </w:r>
            <w:r>
              <w:t>2</w:t>
            </w:r>
            <w:r w:rsidRPr="006758C7">
              <w:rPr>
                <w:lang w:val="en-US"/>
              </w:rPr>
              <w:t>.</w:t>
            </w:r>
          </w:p>
          <w:p w14:paraId="2A7874B1" w14:textId="77777777" w:rsidR="00E17E19" w:rsidRPr="00AB3A68"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Pr>
                <w:lang w:val="en-US"/>
              </w:rPr>
              <w:t xml:space="preserve">@10 – 10.5 GHz: </w:t>
            </w:r>
            <w:r>
              <w:rPr>
                <w:lang w:val="en-US"/>
              </w:rPr>
              <w:br/>
              <w:t>See Table 3E</w:t>
            </w:r>
          </w:p>
        </w:tc>
        <w:tc>
          <w:tcPr>
            <w:tcW w:w="1263" w:type="pct"/>
            <w:shd w:val="clear" w:color="auto" w:fill="auto"/>
            <w:vAlign w:val="center"/>
          </w:tcPr>
          <w:p w14:paraId="6A2183C3" w14:textId="77777777" w:rsidR="00E17E19" w:rsidRPr="00BE04E7"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BE04E7">
              <w:t>See [2]</w:t>
            </w:r>
            <w:r w:rsidRPr="00BE04E7">
              <w:rPr>
                <w:lang w:val="en-US"/>
              </w:rPr>
              <w:t>, § 6.5.3.</w:t>
            </w:r>
          </w:p>
        </w:tc>
      </w:tr>
      <w:tr w:rsidR="00E17E19" w:rsidRPr="00C608F4" w14:paraId="33C26EFD" w14:textId="77777777" w:rsidTr="00CB5327">
        <w:trPr>
          <w:trHeight w:val="61"/>
          <w:jc w:val="center"/>
        </w:trPr>
        <w:tc>
          <w:tcPr>
            <w:tcW w:w="545" w:type="pct"/>
          </w:tcPr>
          <w:p w14:paraId="0C2FCFB1" w14:textId="77777777" w:rsidR="00E17E19" w:rsidRPr="00037479"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t>4.5</w:t>
            </w:r>
          </w:p>
        </w:tc>
        <w:tc>
          <w:tcPr>
            <w:tcW w:w="1300" w:type="pct"/>
          </w:tcPr>
          <w:p w14:paraId="213F5F4B" w14:textId="77777777" w:rsidR="00E17E19" w:rsidRPr="00037479"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hint="eastAsia"/>
                <w:lang w:eastAsia="ja-JP"/>
              </w:rPr>
              <w:t>Maximum</w:t>
            </w:r>
            <w:r>
              <w:rPr>
                <w:rFonts w:eastAsia="MS Mincho"/>
                <w:lang w:eastAsia="ja-JP"/>
              </w:rPr>
              <w:t>/typical</w:t>
            </w:r>
            <w:r>
              <w:rPr>
                <w:rFonts w:eastAsia="MS Mincho" w:hint="eastAsia"/>
                <w:lang w:eastAsia="ja-JP"/>
              </w:rPr>
              <w:t xml:space="preserve"> output power</w:t>
            </w:r>
            <w:r>
              <w:rPr>
                <w:rFonts w:eastAsia="MS Mincho"/>
                <w:lang w:eastAsia="ja-JP"/>
              </w:rPr>
              <w:t xml:space="preserve"> (dBm)</w:t>
            </w:r>
          </w:p>
        </w:tc>
        <w:tc>
          <w:tcPr>
            <w:tcW w:w="1892" w:type="pct"/>
          </w:tcPr>
          <w:p w14:paraId="1737773F"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Defined by the conducted power per antenna element, see entry 1.9 in Table 4 for typical values.</w:t>
            </w:r>
          </w:p>
        </w:tc>
        <w:tc>
          <w:tcPr>
            <w:tcW w:w="1263" w:type="pct"/>
            <w:shd w:val="clear" w:color="auto" w:fill="auto"/>
          </w:tcPr>
          <w:p w14:paraId="45E66BCD" w14:textId="77777777" w:rsidR="00E17E19" w:rsidRPr="00AB3A68"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AB3A68">
              <w:t>23</w:t>
            </w:r>
            <w:r>
              <w:t xml:space="preserve"> dBm</w:t>
            </w:r>
          </w:p>
        </w:tc>
      </w:tr>
      <w:tr w:rsidR="00E17E19" w:rsidRPr="005E4A7D" w14:paraId="239381F9" w14:textId="77777777" w:rsidTr="00CB5327">
        <w:trPr>
          <w:trHeight w:val="614"/>
          <w:jc w:val="center"/>
        </w:trPr>
        <w:tc>
          <w:tcPr>
            <w:tcW w:w="545" w:type="pct"/>
          </w:tcPr>
          <w:p w14:paraId="4528BFBE"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rFonts w:eastAsia="Batang"/>
              </w:rPr>
              <w:br w:type="page"/>
            </w:r>
            <w:r w:rsidRPr="00E3743D">
              <w:rPr>
                <w:b/>
                <w:bCs/>
              </w:rPr>
              <w:t>5</w:t>
            </w:r>
          </w:p>
        </w:tc>
        <w:tc>
          <w:tcPr>
            <w:tcW w:w="1300" w:type="pct"/>
          </w:tcPr>
          <w:p w14:paraId="4750C213" w14:textId="77777777" w:rsidR="00E17E19" w:rsidRPr="00893DB5"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893DB5">
              <w:rPr>
                <w:b/>
              </w:rPr>
              <w:t>Receiver characteristics</w:t>
            </w:r>
          </w:p>
        </w:tc>
        <w:tc>
          <w:tcPr>
            <w:tcW w:w="1892" w:type="pct"/>
          </w:tcPr>
          <w:p w14:paraId="00323BE2"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263" w:type="pct"/>
          </w:tcPr>
          <w:p w14:paraId="222FEC93"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r>
      <w:tr w:rsidR="00E17E19" w:rsidRPr="005E4A7D" w14:paraId="7EC59AB5" w14:textId="77777777" w:rsidTr="00CB5327">
        <w:trPr>
          <w:jc w:val="center"/>
        </w:trPr>
        <w:tc>
          <w:tcPr>
            <w:tcW w:w="545" w:type="pct"/>
          </w:tcPr>
          <w:p w14:paraId="6CEDE2A7"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5.1</w:t>
            </w:r>
          </w:p>
        </w:tc>
        <w:tc>
          <w:tcPr>
            <w:tcW w:w="1300" w:type="pct"/>
          </w:tcPr>
          <w:p w14:paraId="7D1D1F85" w14:textId="77777777" w:rsidR="00E17E19" w:rsidRPr="00893DB5"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Noise figure (dB)</w:t>
            </w:r>
          </w:p>
        </w:tc>
        <w:tc>
          <w:tcPr>
            <w:tcW w:w="1892" w:type="pct"/>
          </w:tcPr>
          <w:p w14:paraId="614F1F16" w14:textId="77777777" w:rsidR="00E17E19" w:rsidRDefault="00E17E19" w:rsidP="00CB5327">
            <w:pPr>
              <w:pStyle w:val="Tabletext"/>
              <w:tabs>
                <w:tab w:val="clear" w:pos="1134"/>
                <w:tab w:val="left" w:pos="759"/>
              </w:tabs>
              <w:ind w:left="51" w:hanging="51"/>
              <w:jc w:val="center"/>
              <w:rPr>
                <w:lang w:val="en-US"/>
              </w:rPr>
            </w:pPr>
            <w:r>
              <w:rPr>
                <w:lang w:val="en-US"/>
              </w:rPr>
              <w:t xml:space="preserve">@6425 – 7125 </w:t>
            </w:r>
            <w:r>
              <w:rPr>
                <w:rFonts w:cs="v5.0.0"/>
              </w:rPr>
              <w:t>MHz</w:t>
            </w:r>
            <w:r>
              <w:rPr>
                <w:lang w:val="en-US"/>
              </w:rPr>
              <w:t>:</w:t>
            </w:r>
            <w:r>
              <w:rPr>
                <w:lang w:val="en-US"/>
              </w:rPr>
              <w:br/>
              <w:t>6</w:t>
            </w:r>
            <w:r w:rsidRPr="00046F75">
              <w:rPr>
                <w:lang w:val="en-US"/>
              </w:rPr>
              <w:t xml:space="preserve"> dB (Wide Area BS)</w:t>
            </w:r>
            <w:r>
              <w:rPr>
                <w:lang w:val="en-US"/>
              </w:rPr>
              <w:br/>
            </w:r>
            <w:r w:rsidRPr="00046F75">
              <w:rPr>
                <w:lang w:val="en-US"/>
              </w:rPr>
              <w:t>1</w:t>
            </w:r>
            <w:r>
              <w:rPr>
                <w:lang w:val="en-US"/>
              </w:rPr>
              <w:t>1</w:t>
            </w:r>
            <w:r w:rsidRPr="00046F75">
              <w:rPr>
                <w:lang w:val="en-US"/>
              </w:rPr>
              <w:t xml:space="preserve"> dB (Medium Range BS)</w:t>
            </w:r>
            <w:r>
              <w:rPr>
                <w:lang w:val="en-US"/>
              </w:rPr>
              <w:br/>
            </w:r>
            <w:r w:rsidRPr="00046F75">
              <w:rPr>
                <w:lang w:val="en-US"/>
              </w:rPr>
              <w:t>1</w:t>
            </w:r>
            <w:r>
              <w:rPr>
                <w:lang w:val="en-US"/>
              </w:rPr>
              <w:t>4</w:t>
            </w:r>
            <w:r w:rsidRPr="00046F75">
              <w:rPr>
                <w:lang w:val="en-US"/>
              </w:rPr>
              <w:t xml:space="preserve"> dB (Local Area BS)</w:t>
            </w:r>
          </w:p>
          <w:p w14:paraId="33686CE1" w14:textId="77777777" w:rsidR="00E17E19" w:rsidRDefault="00E17E19" w:rsidP="00CB5327">
            <w:pPr>
              <w:pStyle w:val="Tabletext"/>
              <w:tabs>
                <w:tab w:val="clear" w:pos="1134"/>
                <w:tab w:val="left" w:pos="759"/>
              </w:tabs>
              <w:ind w:left="51" w:hanging="51"/>
              <w:jc w:val="center"/>
              <w:rPr>
                <w:lang w:val="en-US"/>
              </w:rPr>
            </w:pPr>
            <w:r w:rsidRPr="00BE04E7">
              <w:rPr>
                <w:lang w:val="en-US"/>
              </w:rPr>
              <w:lastRenderedPageBreak/>
              <w:t>@10-10.5 GHz</w:t>
            </w:r>
            <w:r w:rsidRPr="00BE04E7">
              <w:rPr>
                <w:lang w:val="en-US"/>
              </w:rPr>
              <w:br/>
              <w:t xml:space="preserve">7 dB </w:t>
            </w:r>
            <w:r>
              <w:rPr>
                <w:lang w:val="en-US"/>
              </w:rPr>
              <w:t>(</w:t>
            </w:r>
            <w:r w:rsidRPr="00AB3A68">
              <w:rPr>
                <w:lang w:val="en-US"/>
              </w:rPr>
              <w:t>Wide area</w:t>
            </w:r>
            <w:r>
              <w:rPr>
                <w:lang w:val="en-US"/>
              </w:rPr>
              <w:t xml:space="preserve"> BS</w:t>
            </w:r>
            <w:r w:rsidRPr="00BE04E7">
              <w:rPr>
                <w:lang w:val="en-US"/>
              </w:rPr>
              <w:t>)</w:t>
            </w:r>
            <w:r w:rsidRPr="00BE04E7">
              <w:rPr>
                <w:lang w:val="en-US"/>
              </w:rPr>
              <w:br/>
              <w:t>12 dB (Medium Range BS)</w:t>
            </w:r>
            <w:r w:rsidRPr="00BE04E7">
              <w:rPr>
                <w:lang w:val="en-US"/>
              </w:rPr>
              <w:br/>
              <w:t>15 dB (Local Area BS)</w:t>
            </w:r>
          </w:p>
          <w:p w14:paraId="4825BE11"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lang w:val="en-US"/>
              </w:rPr>
              <w:t>For BS class</w:t>
            </w:r>
            <w:r>
              <w:rPr>
                <w:lang w:val="en-US"/>
              </w:rPr>
              <w:t xml:space="preserve"> definitions</w:t>
            </w:r>
            <w:r w:rsidRPr="00013AB9">
              <w:rPr>
                <w:lang w:val="en-US"/>
              </w:rPr>
              <w:t>,</w:t>
            </w:r>
            <w:r>
              <w:rPr>
                <w:lang w:val="en-US"/>
              </w:rPr>
              <w:t xml:space="preserve"> </w:t>
            </w:r>
            <w:r w:rsidRPr="00013AB9">
              <w:rPr>
                <w:lang w:val="en-US"/>
              </w:rPr>
              <w:t>see [1], § 4.4</w:t>
            </w:r>
          </w:p>
        </w:tc>
        <w:tc>
          <w:tcPr>
            <w:tcW w:w="1263" w:type="pct"/>
            <w:vAlign w:val="center"/>
          </w:tcPr>
          <w:p w14:paraId="6AF97335" w14:textId="77777777" w:rsidR="00E17E19" w:rsidRPr="00AD02EF"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lastRenderedPageBreak/>
              <w:t>[</w:t>
            </w:r>
            <w:r w:rsidRPr="00AB3A68">
              <w:t>9</w:t>
            </w:r>
            <w:r>
              <w:t>-13]</w:t>
            </w:r>
            <w:r w:rsidRPr="00AB3A68">
              <w:t xml:space="preserve"> dB</w:t>
            </w:r>
          </w:p>
        </w:tc>
      </w:tr>
      <w:tr w:rsidR="00E17E19" w:rsidRPr="005E4A7D" w14:paraId="3AA24C4C" w14:textId="77777777" w:rsidTr="00CB5327">
        <w:trPr>
          <w:jc w:val="center"/>
        </w:trPr>
        <w:tc>
          <w:tcPr>
            <w:tcW w:w="545" w:type="pct"/>
          </w:tcPr>
          <w:p w14:paraId="7DCD05AA"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5.2</w:t>
            </w:r>
          </w:p>
        </w:tc>
        <w:tc>
          <w:tcPr>
            <w:tcW w:w="1300" w:type="pct"/>
          </w:tcPr>
          <w:p w14:paraId="3D5F4AF6" w14:textId="77777777" w:rsidR="00E17E19" w:rsidRPr="00893DB5"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Sensitivity (dBm)</w:t>
            </w:r>
          </w:p>
        </w:tc>
        <w:tc>
          <w:tcPr>
            <w:tcW w:w="1892" w:type="pct"/>
          </w:tcPr>
          <w:p w14:paraId="0BCB911E" w14:textId="77777777" w:rsidR="00E17E19" w:rsidRPr="00AB3A68"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6758C7">
              <w:rPr>
                <w:i/>
                <w:iCs/>
              </w:rPr>
              <w:t>To be specified</w:t>
            </w:r>
          </w:p>
        </w:tc>
        <w:tc>
          <w:tcPr>
            <w:tcW w:w="1263" w:type="pct"/>
          </w:tcPr>
          <w:p w14:paraId="1B8AE5E5" w14:textId="77777777" w:rsidR="00E17E19" w:rsidRPr="00AB3A68"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cyan"/>
              </w:rPr>
            </w:pPr>
            <w:r w:rsidRPr="006758C7">
              <w:rPr>
                <w:i/>
                <w:iCs/>
              </w:rPr>
              <w:t>To be specified</w:t>
            </w:r>
          </w:p>
        </w:tc>
      </w:tr>
      <w:tr w:rsidR="00E17E19" w:rsidRPr="005E4A7D" w14:paraId="036D2F96" w14:textId="77777777" w:rsidTr="00CB5327">
        <w:trPr>
          <w:jc w:val="center"/>
        </w:trPr>
        <w:tc>
          <w:tcPr>
            <w:tcW w:w="545" w:type="pct"/>
          </w:tcPr>
          <w:p w14:paraId="7F55CBBC"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5.3</w:t>
            </w:r>
          </w:p>
        </w:tc>
        <w:tc>
          <w:tcPr>
            <w:tcW w:w="1300" w:type="pct"/>
          </w:tcPr>
          <w:p w14:paraId="1975DA1E" w14:textId="77777777" w:rsidR="00E17E19" w:rsidRPr="00893DB5"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Blocking response </w:t>
            </w:r>
          </w:p>
        </w:tc>
        <w:tc>
          <w:tcPr>
            <w:tcW w:w="1892" w:type="pct"/>
          </w:tcPr>
          <w:p w14:paraId="593D7D40" w14:textId="77777777" w:rsidR="00E17E19" w:rsidRDefault="00E17E19" w:rsidP="00CB5327">
            <w:pPr>
              <w:pStyle w:val="Tabletext"/>
              <w:jc w:val="center"/>
              <w:rPr>
                <w:lang w:val="en-US"/>
              </w:rPr>
            </w:pPr>
            <w:r>
              <w:t>In-band blocking level</w:t>
            </w:r>
            <w:r>
              <w:rPr>
                <w:lang w:val="en-US"/>
              </w:rPr>
              <w:t xml:space="preserve">: </w:t>
            </w:r>
            <w:r>
              <w:rPr>
                <w:lang w:val="en-US"/>
              </w:rPr>
              <w:br/>
              <w:t>-43 dBm</w:t>
            </w:r>
            <w:r w:rsidRPr="00046F75">
              <w:rPr>
                <w:lang w:val="en-US"/>
              </w:rPr>
              <w:t xml:space="preserve"> (Wide Area BS)</w:t>
            </w:r>
            <w:r>
              <w:rPr>
                <w:lang w:val="en-US"/>
              </w:rPr>
              <w:br/>
              <w:t>-38</w:t>
            </w:r>
            <w:r w:rsidRPr="00046F75">
              <w:rPr>
                <w:lang w:val="en-US"/>
              </w:rPr>
              <w:t xml:space="preserve"> dB</w:t>
            </w:r>
            <w:r>
              <w:rPr>
                <w:lang w:val="en-US"/>
              </w:rPr>
              <w:t>m</w:t>
            </w:r>
            <w:r w:rsidRPr="00046F75">
              <w:rPr>
                <w:lang w:val="en-US"/>
              </w:rPr>
              <w:t xml:space="preserve"> (Medium Range BS)</w:t>
            </w:r>
            <w:r>
              <w:rPr>
                <w:lang w:val="en-US"/>
              </w:rPr>
              <w:br/>
              <w:t>-35</w:t>
            </w:r>
            <w:r w:rsidRPr="00046F75">
              <w:rPr>
                <w:lang w:val="en-US"/>
              </w:rPr>
              <w:t xml:space="preserve"> dB</w:t>
            </w:r>
            <w:r>
              <w:rPr>
                <w:lang w:val="en-US"/>
              </w:rPr>
              <w:t>m</w:t>
            </w:r>
            <w:r w:rsidRPr="00046F75">
              <w:rPr>
                <w:lang w:val="en-US"/>
              </w:rPr>
              <w:t xml:space="preserve"> (Local Area BS)</w:t>
            </w:r>
            <w:r>
              <w:rPr>
                <w:lang w:val="en-US"/>
              </w:rPr>
              <w:br/>
              <w:t>Interferer type: 20 MHz DFT-S-OFDM NR signal, 15 kHz SCS, 100 RB.</w:t>
            </w:r>
          </w:p>
          <w:p w14:paraId="26FADD9D" w14:textId="77777777" w:rsidR="00E17E19" w:rsidRDefault="00E17E19" w:rsidP="00CB5327">
            <w:pPr>
              <w:pStyle w:val="Tabletext"/>
              <w:jc w:val="center"/>
            </w:pPr>
            <w:r w:rsidRPr="000E66FC">
              <w:t>Out-of</w:t>
            </w:r>
            <w:r>
              <w:t>-</w:t>
            </w:r>
            <w:r w:rsidRPr="000E66FC">
              <w:t xml:space="preserve">band </w:t>
            </w:r>
            <w:r>
              <w:t>blocking level:</w:t>
            </w:r>
            <w:r>
              <w:br/>
              <w:t xml:space="preserve">-15 dBm, Interferer type: CW </w:t>
            </w:r>
          </w:p>
          <w:p w14:paraId="01148FF4" w14:textId="77777777" w:rsidR="00E17E19" w:rsidRPr="00AB3A68" w:rsidRDefault="00E17E19" w:rsidP="00CB5327">
            <w:pPr>
              <w:pStyle w:val="Tabletext"/>
              <w:jc w:val="center"/>
              <w:rPr>
                <w:rFonts w:cs="Calibri"/>
                <w:position w:val="6"/>
                <w:sz w:val="18"/>
                <w:szCs w:val="22"/>
                <w:highlight w:val="cyan"/>
              </w:rPr>
            </w:pPr>
            <w:r w:rsidRPr="00C30EBF">
              <w:t>Δf</w:t>
            </w:r>
            <w:r w:rsidRPr="00C30EBF">
              <w:rPr>
                <w:vertAlign w:val="subscript"/>
              </w:rPr>
              <w:t>OOB</w:t>
            </w:r>
            <w:r>
              <w:t> = 100 MHz</w:t>
            </w:r>
            <w:r w:rsidRPr="002F36A1">
              <w:t xml:space="preserve"> </w:t>
            </w:r>
            <w:r w:rsidRPr="002F36A1">
              <w:rPr>
                <w:vertAlign w:val="superscript"/>
                <w:lang w:eastAsia="ko-KR"/>
              </w:rPr>
              <w:t>(Note 2)</w:t>
            </w:r>
          </w:p>
        </w:tc>
        <w:tc>
          <w:tcPr>
            <w:tcW w:w="1263" w:type="pct"/>
            <w:vAlign w:val="center"/>
          </w:tcPr>
          <w:p w14:paraId="0CE334CC" w14:textId="77777777" w:rsidR="00E17E19" w:rsidRPr="00AB3A68"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w:t>
            </w:r>
            <w:r w:rsidRPr="002B78D4">
              <w:t>ee [2], §7.6, Table</w:t>
            </w:r>
            <w:r>
              <w:t xml:space="preserve">s </w:t>
            </w:r>
            <w:r w:rsidRPr="002B78D4">
              <w:t xml:space="preserve">7.6.2-4 and 7.6.3-4  </w:t>
            </w:r>
            <w:r w:rsidRPr="002B78D4">
              <w:br/>
            </w:r>
          </w:p>
        </w:tc>
      </w:tr>
      <w:tr w:rsidR="00E17E19" w:rsidRPr="005E4A7D" w14:paraId="64912244" w14:textId="77777777" w:rsidTr="00CB5327">
        <w:trPr>
          <w:jc w:val="center"/>
        </w:trPr>
        <w:tc>
          <w:tcPr>
            <w:tcW w:w="545" w:type="pct"/>
            <w:tcBorders>
              <w:bottom w:val="single" w:sz="4" w:space="0" w:color="auto"/>
            </w:tcBorders>
          </w:tcPr>
          <w:p w14:paraId="0EC73253" w14:textId="77777777" w:rsidR="00E17E19" w:rsidRPr="00E3743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5.4</w:t>
            </w:r>
          </w:p>
        </w:tc>
        <w:tc>
          <w:tcPr>
            <w:tcW w:w="1300" w:type="pct"/>
            <w:tcBorders>
              <w:bottom w:val="single" w:sz="4" w:space="0" w:color="auto"/>
            </w:tcBorders>
          </w:tcPr>
          <w:p w14:paraId="0AE2450D" w14:textId="77777777" w:rsidR="00E17E19" w:rsidRPr="00893DB5"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ACS </w:t>
            </w:r>
          </w:p>
        </w:tc>
        <w:tc>
          <w:tcPr>
            <w:tcW w:w="1892" w:type="pct"/>
            <w:tcBorders>
              <w:bottom w:val="single" w:sz="4" w:space="0" w:color="auto"/>
            </w:tcBorders>
          </w:tcPr>
          <w:p w14:paraId="257FC9F8" w14:textId="77777777" w:rsidR="00E17E19"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Pr>
                <w:lang w:val="en-US"/>
              </w:rPr>
              <w:t xml:space="preserve">@6425 – 7125 </w:t>
            </w:r>
            <w:r>
              <w:rPr>
                <w:rFonts w:cs="v5.0.0"/>
              </w:rPr>
              <w:t>MHz</w:t>
            </w:r>
            <w:r>
              <w:rPr>
                <w:lang w:val="en-US"/>
              </w:rPr>
              <w:t>: 42 dB</w:t>
            </w:r>
          </w:p>
          <w:p w14:paraId="327400CE" w14:textId="77777777" w:rsidR="00E17E19" w:rsidRPr="00AB3A68"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cyan"/>
              </w:rPr>
            </w:pPr>
            <w:r>
              <w:rPr>
                <w:lang w:val="en-US"/>
              </w:rPr>
              <w:t>@10-10.5 GHz: 40 dB</w:t>
            </w:r>
            <w:r w:rsidRPr="00C608F4">
              <w:rPr>
                <w:highlight w:val="cyan"/>
              </w:rPr>
              <w:t xml:space="preserve"> </w:t>
            </w:r>
          </w:p>
        </w:tc>
        <w:tc>
          <w:tcPr>
            <w:tcW w:w="1263" w:type="pct"/>
            <w:tcBorders>
              <w:bottom w:val="single" w:sz="4" w:space="0" w:color="auto"/>
            </w:tcBorders>
          </w:tcPr>
          <w:p w14:paraId="274FA888" w14:textId="77777777" w:rsidR="00E17E19" w:rsidRDefault="00E17E19" w:rsidP="00CB5327">
            <w:pPr>
              <w:pStyle w:val="Tabletext"/>
              <w:tabs>
                <w:tab w:val="clear" w:pos="1134"/>
                <w:tab w:val="left" w:pos="759"/>
              </w:tabs>
              <w:ind w:left="51" w:hanging="51"/>
              <w:jc w:val="center"/>
              <w:rPr>
                <w:lang w:val="en-US"/>
              </w:rPr>
            </w:pPr>
            <w:r>
              <w:rPr>
                <w:lang w:val="en-US"/>
              </w:rPr>
              <w:t xml:space="preserve">@6425 – 7125 </w:t>
            </w:r>
            <w:r>
              <w:rPr>
                <w:rFonts w:cs="v5.0.0"/>
              </w:rPr>
              <w:t>MHz</w:t>
            </w:r>
            <w:r>
              <w:rPr>
                <w:lang w:val="en-US"/>
              </w:rPr>
              <w:t>: 32 dB</w:t>
            </w:r>
          </w:p>
          <w:p w14:paraId="36012264" w14:textId="77777777" w:rsidR="00E17E19" w:rsidRPr="00AB3A68"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cyan"/>
              </w:rPr>
            </w:pPr>
            <w:r>
              <w:rPr>
                <w:lang w:val="en-US"/>
              </w:rPr>
              <w:t>@10-10.5 GHz: 31 dB</w:t>
            </w:r>
            <w:r w:rsidRPr="006758C7">
              <w:rPr>
                <w:highlight w:val="cyan"/>
              </w:rPr>
              <w:t xml:space="preserve"> </w:t>
            </w:r>
          </w:p>
        </w:tc>
      </w:tr>
      <w:tr w:rsidR="00E17E19" w:rsidRPr="005E4A7D" w14:paraId="38EBB7C1" w14:textId="77777777" w:rsidTr="00CB5327">
        <w:trPr>
          <w:jc w:val="center"/>
        </w:trPr>
        <w:tc>
          <w:tcPr>
            <w:tcW w:w="545" w:type="pct"/>
            <w:tcBorders>
              <w:bottom w:val="single" w:sz="4" w:space="0" w:color="auto"/>
            </w:tcBorders>
          </w:tcPr>
          <w:p w14:paraId="2EDC7B3F" w14:textId="77777777" w:rsidR="00E17E19" w:rsidRPr="005E4A7D"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5E4A7D">
              <w:rPr>
                <w:rFonts w:eastAsia="Malgun Gothic"/>
                <w:lang w:eastAsia="ko-KR"/>
              </w:rPr>
              <w:t>5.5</w:t>
            </w:r>
          </w:p>
        </w:tc>
        <w:tc>
          <w:tcPr>
            <w:tcW w:w="1300" w:type="pct"/>
            <w:tcBorders>
              <w:bottom w:val="single" w:sz="4" w:space="0" w:color="auto"/>
            </w:tcBorders>
          </w:tcPr>
          <w:p w14:paraId="5B70F2FB" w14:textId="77777777" w:rsidR="00E17E19" w:rsidRPr="00F342EE"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F342EE">
              <w:rPr>
                <w:rFonts w:eastAsia="Malgun Gothic"/>
                <w:lang w:eastAsia="ko-KR"/>
              </w:rPr>
              <w:t>SINR operating range (dB)</w:t>
            </w:r>
          </w:p>
        </w:tc>
        <w:tc>
          <w:tcPr>
            <w:tcW w:w="3155" w:type="pct"/>
            <w:gridSpan w:val="2"/>
            <w:tcBorders>
              <w:bottom w:val="single" w:sz="4" w:space="0" w:color="auto"/>
            </w:tcBorders>
            <w:vAlign w:val="center"/>
          </w:tcPr>
          <w:p w14:paraId="172671E2" w14:textId="77777777" w:rsidR="00E17E19" w:rsidRPr="00F342EE" w:rsidRDefault="00E17E19" w:rsidP="00CB53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r>
              <w:rPr>
                <w:rFonts w:cs="Calibri"/>
                <w:position w:val="6"/>
                <w:sz w:val="18"/>
                <w:szCs w:val="22"/>
              </w:rPr>
              <w:t>See “</w:t>
            </w:r>
            <w:r w:rsidRPr="00F342EE">
              <w:rPr>
                <w:rFonts w:cs="Calibri"/>
                <w:position w:val="6"/>
                <w:sz w:val="18"/>
                <w:szCs w:val="22"/>
              </w:rPr>
              <w:t>SINR operating range and mapping function</w:t>
            </w:r>
            <w:r>
              <w:rPr>
                <w:rFonts w:cs="Calibri"/>
                <w:position w:val="6"/>
                <w:sz w:val="18"/>
                <w:szCs w:val="22"/>
              </w:rPr>
              <w:t>” in Annex 1.</w:t>
            </w:r>
          </w:p>
        </w:tc>
      </w:tr>
    </w:tbl>
    <w:p w14:paraId="45F539FC" w14:textId="77777777" w:rsidR="00E17E19" w:rsidRPr="005E69AE" w:rsidRDefault="00E17E19" w:rsidP="00E17E19"/>
    <w:p w14:paraId="6D85F11B" w14:textId="77777777" w:rsidR="005E69AE" w:rsidRPr="005E69AE" w:rsidRDefault="005E69AE" w:rsidP="005E69AE"/>
    <w:sectPr w:rsidR="005E69AE" w:rsidRPr="005E69AE" w:rsidSect="000F6D14">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00D47" w14:textId="77777777" w:rsidR="000F6D14" w:rsidRDefault="000F6D14">
      <w:r>
        <w:separator/>
      </w:r>
    </w:p>
  </w:endnote>
  <w:endnote w:type="continuationSeparator" w:id="0">
    <w:p w14:paraId="05177D66" w14:textId="77777777" w:rsidR="000F6D14" w:rsidRDefault="000F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07443" w14:textId="77777777" w:rsidR="000F6D14" w:rsidRDefault="000F6D14">
      <w:r>
        <w:separator/>
      </w:r>
    </w:p>
  </w:footnote>
  <w:footnote w:type="continuationSeparator" w:id="0">
    <w:p w14:paraId="54F07A2C" w14:textId="77777777" w:rsidR="000F6D14" w:rsidRDefault="000F6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CE3"/>
    <w:rsid w:val="000A365D"/>
    <w:rsid w:val="000A68F3"/>
    <w:rsid w:val="000C47C3"/>
    <w:rsid w:val="000D58AB"/>
    <w:rsid w:val="000D62B1"/>
    <w:rsid w:val="000E3E32"/>
    <w:rsid w:val="000F6D14"/>
    <w:rsid w:val="00104009"/>
    <w:rsid w:val="00104BC6"/>
    <w:rsid w:val="00105D80"/>
    <w:rsid w:val="00114E2C"/>
    <w:rsid w:val="00132016"/>
    <w:rsid w:val="00133525"/>
    <w:rsid w:val="00140268"/>
    <w:rsid w:val="0019157D"/>
    <w:rsid w:val="00196911"/>
    <w:rsid w:val="001A4C42"/>
    <w:rsid w:val="001C21C3"/>
    <w:rsid w:val="001C3DA3"/>
    <w:rsid w:val="001D02C2"/>
    <w:rsid w:val="001E5804"/>
    <w:rsid w:val="001F0C1D"/>
    <w:rsid w:val="001F1132"/>
    <w:rsid w:val="001F168B"/>
    <w:rsid w:val="001F67F6"/>
    <w:rsid w:val="00224FC9"/>
    <w:rsid w:val="002347A2"/>
    <w:rsid w:val="00247926"/>
    <w:rsid w:val="00257A45"/>
    <w:rsid w:val="002675F0"/>
    <w:rsid w:val="00276EE4"/>
    <w:rsid w:val="00284647"/>
    <w:rsid w:val="002B6339"/>
    <w:rsid w:val="002D2F12"/>
    <w:rsid w:val="002E00EE"/>
    <w:rsid w:val="002E5C58"/>
    <w:rsid w:val="003172DC"/>
    <w:rsid w:val="00320501"/>
    <w:rsid w:val="0034052F"/>
    <w:rsid w:val="0035462D"/>
    <w:rsid w:val="00372EC6"/>
    <w:rsid w:val="003765B8"/>
    <w:rsid w:val="003835D3"/>
    <w:rsid w:val="00393794"/>
    <w:rsid w:val="00394A27"/>
    <w:rsid w:val="003A0483"/>
    <w:rsid w:val="003C3971"/>
    <w:rsid w:val="003E70D1"/>
    <w:rsid w:val="003E7753"/>
    <w:rsid w:val="003E7954"/>
    <w:rsid w:val="00423334"/>
    <w:rsid w:val="00433D00"/>
    <w:rsid w:val="004345EC"/>
    <w:rsid w:val="004506AF"/>
    <w:rsid w:val="004804B2"/>
    <w:rsid w:val="004826A9"/>
    <w:rsid w:val="00492206"/>
    <w:rsid w:val="004A5805"/>
    <w:rsid w:val="004B3EE3"/>
    <w:rsid w:val="004C1601"/>
    <w:rsid w:val="004D3578"/>
    <w:rsid w:val="004E213A"/>
    <w:rsid w:val="004F0988"/>
    <w:rsid w:val="004F3340"/>
    <w:rsid w:val="004F3E3D"/>
    <w:rsid w:val="004F7CE2"/>
    <w:rsid w:val="005056E2"/>
    <w:rsid w:val="00505891"/>
    <w:rsid w:val="0053388B"/>
    <w:rsid w:val="00535773"/>
    <w:rsid w:val="00543E6C"/>
    <w:rsid w:val="005506C0"/>
    <w:rsid w:val="00565087"/>
    <w:rsid w:val="0056645C"/>
    <w:rsid w:val="00566AD0"/>
    <w:rsid w:val="00572E14"/>
    <w:rsid w:val="00574141"/>
    <w:rsid w:val="005973BE"/>
    <w:rsid w:val="005A1D66"/>
    <w:rsid w:val="005A5986"/>
    <w:rsid w:val="005B5983"/>
    <w:rsid w:val="005C6F94"/>
    <w:rsid w:val="005D2E01"/>
    <w:rsid w:val="005D7526"/>
    <w:rsid w:val="005E69AE"/>
    <w:rsid w:val="00602AEA"/>
    <w:rsid w:val="00603636"/>
    <w:rsid w:val="00607E3C"/>
    <w:rsid w:val="0061257F"/>
    <w:rsid w:val="00614FDF"/>
    <w:rsid w:val="006246A7"/>
    <w:rsid w:val="0062595A"/>
    <w:rsid w:val="0063543D"/>
    <w:rsid w:val="006355E9"/>
    <w:rsid w:val="006375BE"/>
    <w:rsid w:val="00644DCC"/>
    <w:rsid w:val="00647114"/>
    <w:rsid w:val="0069781C"/>
    <w:rsid w:val="006A323F"/>
    <w:rsid w:val="006B30D0"/>
    <w:rsid w:val="006C3D95"/>
    <w:rsid w:val="006E5C86"/>
    <w:rsid w:val="00713C44"/>
    <w:rsid w:val="00734A5B"/>
    <w:rsid w:val="0074026F"/>
    <w:rsid w:val="007429F6"/>
    <w:rsid w:val="00744E76"/>
    <w:rsid w:val="00751F6A"/>
    <w:rsid w:val="00752198"/>
    <w:rsid w:val="00753881"/>
    <w:rsid w:val="00774DA4"/>
    <w:rsid w:val="00781F0F"/>
    <w:rsid w:val="007853EC"/>
    <w:rsid w:val="007B1F16"/>
    <w:rsid w:val="007B600E"/>
    <w:rsid w:val="007C0769"/>
    <w:rsid w:val="007D4846"/>
    <w:rsid w:val="007F0F4A"/>
    <w:rsid w:val="008028A4"/>
    <w:rsid w:val="00820B25"/>
    <w:rsid w:val="00830747"/>
    <w:rsid w:val="008614F1"/>
    <w:rsid w:val="00864CC8"/>
    <w:rsid w:val="008768CA"/>
    <w:rsid w:val="008C384C"/>
    <w:rsid w:val="008E7986"/>
    <w:rsid w:val="0090271F"/>
    <w:rsid w:val="00902E23"/>
    <w:rsid w:val="009114D7"/>
    <w:rsid w:val="0091348E"/>
    <w:rsid w:val="00917CCB"/>
    <w:rsid w:val="00932821"/>
    <w:rsid w:val="00932B67"/>
    <w:rsid w:val="00942EC2"/>
    <w:rsid w:val="009C6B70"/>
    <w:rsid w:val="009F37B7"/>
    <w:rsid w:val="009F5E43"/>
    <w:rsid w:val="00A00FAF"/>
    <w:rsid w:val="00A10F02"/>
    <w:rsid w:val="00A16309"/>
    <w:rsid w:val="00A164B4"/>
    <w:rsid w:val="00A234CC"/>
    <w:rsid w:val="00A26956"/>
    <w:rsid w:val="00A34610"/>
    <w:rsid w:val="00A40263"/>
    <w:rsid w:val="00A53724"/>
    <w:rsid w:val="00A6051B"/>
    <w:rsid w:val="00A64CB9"/>
    <w:rsid w:val="00A73129"/>
    <w:rsid w:val="00A82346"/>
    <w:rsid w:val="00A92BA1"/>
    <w:rsid w:val="00AC6BC6"/>
    <w:rsid w:val="00AD4592"/>
    <w:rsid w:val="00AD5E03"/>
    <w:rsid w:val="00AE3797"/>
    <w:rsid w:val="00B15449"/>
    <w:rsid w:val="00B35866"/>
    <w:rsid w:val="00B4058A"/>
    <w:rsid w:val="00B60662"/>
    <w:rsid w:val="00B93086"/>
    <w:rsid w:val="00BA19ED"/>
    <w:rsid w:val="00BA300B"/>
    <w:rsid w:val="00BA4B8D"/>
    <w:rsid w:val="00BC0F7D"/>
    <w:rsid w:val="00BE3255"/>
    <w:rsid w:val="00BF128E"/>
    <w:rsid w:val="00C1083C"/>
    <w:rsid w:val="00C1496A"/>
    <w:rsid w:val="00C31279"/>
    <w:rsid w:val="00C33079"/>
    <w:rsid w:val="00C41E16"/>
    <w:rsid w:val="00C45231"/>
    <w:rsid w:val="00C5707F"/>
    <w:rsid w:val="00C611A2"/>
    <w:rsid w:val="00C63222"/>
    <w:rsid w:val="00C72833"/>
    <w:rsid w:val="00C80F1D"/>
    <w:rsid w:val="00C93F40"/>
    <w:rsid w:val="00CA3D0C"/>
    <w:rsid w:val="00CF20E3"/>
    <w:rsid w:val="00CF711A"/>
    <w:rsid w:val="00D309CC"/>
    <w:rsid w:val="00D46431"/>
    <w:rsid w:val="00D56A52"/>
    <w:rsid w:val="00D57972"/>
    <w:rsid w:val="00D675A9"/>
    <w:rsid w:val="00D738D6"/>
    <w:rsid w:val="00D755EB"/>
    <w:rsid w:val="00D869C8"/>
    <w:rsid w:val="00D87E00"/>
    <w:rsid w:val="00D9134D"/>
    <w:rsid w:val="00D9505A"/>
    <w:rsid w:val="00DA7A03"/>
    <w:rsid w:val="00DB1818"/>
    <w:rsid w:val="00DC309B"/>
    <w:rsid w:val="00DC4DA2"/>
    <w:rsid w:val="00DD4C17"/>
    <w:rsid w:val="00DE470D"/>
    <w:rsid w:val="00DF2B1F"/>
    <w:rsid w:val="00DF6189"/>
    <w:rsid w:val="00DF62CD"/>
    <w:rsid w:val="00E16509"/>
    <w:rsid w:val="00E17E19"/>
    <w:rsid w:val="00E241C9"/>
    <w:rsid w:val="00E44582"/>
    <w:rsid w:val="00E52814"/>
    <w:rsid w:val="00E72324"/>
    <w:rsid w:val="00E72ABE"/>
    <w:rsid w:val="00E77645"/>
    <w:rsid w:val="00EA4F38"/>
    <w:rsid w:val="00EC4A25"/>
    <w:rsid w:val="00EE5AA7"/>
    <w:rsid w:val="00F025A2"/>
    <w:rsid w:val="00F04712"/>
    <w:rsid w:val="00F21311"/>
    <w:rsid w:val="00F22EC7"/>
    <w:rsid w:val="00F325C8"/>
    <w:rsid w:val="00F54D4C"/>
    <w:rsid w:val="00F62AEB"/>
    <w:rsid w:val="00F653B8"/>
    <w:rsid w:val="00F70647"/>
    <w:rsid w:val="00F82EF3"/>
    <w:rsid w:val="00FA1266"/>
    <w:rsid w:val="00FC1192"/>
    <w:rsid w:val="00FC5D7E"/>
    <w:rsid w:val="00FF0D4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E17E1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E17E1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E17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link w:val="TabletitleChar"/>
    <w:rsid w:val="00E17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E17E19"/>
    <w:rPr>
      <w:rFonts w:ascii="Times New Roman Bold" w:hAnsi="Times New Roman Bold"/>
      <w:b/>
      <w:lang w:eastAsia="en-US"/>
    </w:rPr>
  </w:style>
  <w:style w:type="character" w:customStyle="1" w:styleId="TableNoChar">
    <w:name w:val="Table_No Char"/>
    <w:link w:val="TableNo"/>
    <w:locked/>
    <w:rsid w:val="00E17E19"/>
    <w:rPr>
      <w:caps/>
      <w:lang w:eastAsia="en-US"/>
    </w:rPr>
  </w:style>
  <w:style w:type="character" w:customStyle="1" w:styleId="TableheadChar">
    <w:name w:val="Table_head Char"/>
    <w:link w:val="Tablehead"/>
    <w:locked/>
    <w:rsid w:val="00E17E19"/>
    <w:rPr>
      <w:rFonts w:ascii="Times New Roman Bold" w:hAnsi="Times New Roman Bold" w:cs="Times New Roman Bold"/>
      <w:b/>
      <w:lang w:eastAsia="en-US"/>
    </w:rPr>
  </w:style>
  <w:style w:type="character" w:customStyle="1" w:styleId="TabletextChar">
    <w:name w:val="Table_text Char"/>
    <w:link w:val="Tabletext"/>
    <w:locked/>
    <w:rsid w:val="00E17E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87</TotalTime>
  <Pages>5</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25</cp:revision>
  <cp:lastPrinted>2019-02-25T13:05:00Z</cp:lastPrinted>
  <dcterms:created xsi:type="dcterms:W3CDTF">2024-03-31T16:27:00Z</dcterms:created>
  <dcterms:modified xsi:type="dcterms:W3CDTF">2024-04-08T21:18:00Z</dcterms:modified>
  <cp:category/>
</cp:coreProperties>
</file>